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8C" w:rsidRPr="00627D1D" w:rsidRDefault="00D24C8C" w:rsidP="00D24C8C">
      <w:pPr>
        <w:pStyle w:val="NormlWeb"/>
        <w:rPr>
          <w:rFonts w:ascii="Book Antiqua" w:hAnsi="Book Antiqua"/>
          <w:sz w:val="36"/>
          <w:szCs w:val="36"/>
        </w:rPr>
      </w:pPr>
      <w:r w:rsidRPr="00627D1D">
        <w:rPr>
          <w:rFonts w:ascii="Book Antiqua" w:hAnsi="Book Antiqua"/>
          <w:sz w:val="36"/>
          <w:szCs w:val="36"/>
        </w:rPr>
        <w:t>Karikás Frida</w:t>
      </w:r>
      <w:bookmarkStart w:id="0" w:name="_GoBack"/>
      <w:bookmarkEnd w:id="0"/>
    </w:p>
    <w:p w:rsidR="00D24C8C" w:rsidRPr="00627D1D" w:rsidRDefault="00D24C8C" w:rsidP="00D24C8C">
      <w:pPr>
        <w:pStyle w:val="NormlWeb"/>
        <w:rPr>
          <w:rFonts w:ascii="Book Antiqua" w:hAnsi="Book Antiqua"/>
          <w:sz w:val="40"/>
          <w:szCs w:val="40"/>
        </w:rPr>
      </w:pPr>
      <w:r w:rsidRPr="00627D1D">
        <w:rPr>
          <w:rFonts w:ascii="Book Antiqua" w:hAnsi="Book Antiqua"/>
          <w:sz w:val="40"/>
          <w:szCs w:val="40"/>
        </w:rPr>
        <w:t>Az útkeresés írója – Horváth Péter</w:t>
      </w:r>
    </w:p>
    <w:p w:rsidR="00D24C8C" w:rsidRPr="00627D1D" w:rsidRDefault="00D24C8C" w:rsidP="00D24C8C">
      <w:pPr>
        <w:pStyle w:val="NormlWeb"/>
        <w:rPr>
          <w:rFonts w:ascii="Book Antiqua" w:hAnsi="Book Antiqua"/>
        </w:rPr>
      </w:pPr>
    </w:p>
    <w:p w:rsidR="00D24C8C" w:rsidRPr="00627D1D" w:rsidRDefault="00D24C8C" w:rsidP="00D24C8C">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Bevallom, nem ismerem </w:t>
      </w:r>
      <w:r w:rsidRPr="00627D1D">
        <w:rPr>
          <w:rStyle w:val="Kiemels"/>
          <w:rFonts w:ascii="Book Antiqua" w:hAnsi="Book Antiqua"/>
          <w:sz w:val="28"/>
          <w:szCs w:val="28"/>
        </w:rPr>
        <w:t>színről színre</w:t>
      </w:r>
      <w:r w:rsidRPr="00627D1D">
        <w:rPr>
          <w:rFonts w:ascii="Book Antiqua" w:hAnsi="Book Antiqua"/>
          <w:sz w:val="28"/>
          <w:szCs w:val="28"/>
        </w:rPr>
        <w:t xml:space="preserve"> Horváth Péter szerteágazó írói életművét, s ezzel vélhetően nem vagyok egyedül. Szerzőnk – noha a múlt század hetvenes éveiben kirajzó Péterek egyikeként </w:t>
      </w:r>
      <w:r w:rsidRPr="00627D1D">
        <w:rPr>
          <w:rStyle w:val="Kiemels"/>
          <w:rFonts w:ascii="Book Antiqua" w:hAnsi="Book Antiqua"/>
          <w:sz w:val="28"/>
          <w:szCs w:val="28"/>
        </w:rPr>
        <w:t>ígéretesen</w:t>
      </w:r>
      <w:bookmarkStart w:id="1" w:name="_ftnref1"/>
      <w:r w:rsidRPr="00627D1D">
        <w:rPr>
          <w:rStyle w:val="Kiemels"/>
          <w:rFonts w:ascii="Book Antiqua" w:hAnsi="Book Antiqua"/>
          <w:sz w:val="28"/>
          <w:szCs w:val="28"/>
        </w:rPr>
        <w:fldChar w:fldCharType="begin"/>
      </w:r>
      <w:r w:rsidRPr="00627D1D">
        <w:rPr>
          <w:rStyle w:val="Kiemels"/>
          <w:rFonts w:ascii="Book Antiqua" w:hAnsi="Book Antiqua"/>
          <w:sz w:val="28"/>
          <w:szCs w:val="28"/>
        </w:rPr>
        <w:instrText xml:space="preserve"> HYPERLINK "" \l "_ftn1" </w:instrText>
      </w:r>
      <w:r w:rsidRPr="00627D1D">
        <w:rPr>
          <w:rStyle w:val="Kiemels"/>
          <w:rFonts w:ascii="Book Antiqua" w:hAnsi="Book Antiqua"/>
          <w:sz w:val="28"/>
          <w:szCs w:val="28"/>
        </w:rPr>
        <w:fldChar w:fldCharType="separate"/>
      </w:r>
      <w:r w:rsidRPr="00627D1D">
        <w:rPr>
          <w:rStyle w:val="Kiemels2"/>
          <w:rFonts w:ascii="Book Antiqua" w:hAnsi="Book Antiqua"/>
          <w:iCs/>
          <w:sz w:val="28"/>
          <w:szCs w:val="28"/>
          <w:u w:val="single"/>
        </w:rPr>
        <w:t>[1]</w:t>
      </w:r>
      <w:r w:rsidRPr="00627D1D">
        <w:rPr>
          <w:rStyle w:val="Kiemels"/>
          <w:rFonts w:ascii="Book Antiqua" w:hAnsi="Book Antiqua"/>
          <w:sz w:val="28"/>
          <w:szCs w:val="28"/>
        </w:rPr>
        <w:fldChar w:fldCharType="end"/>
      </w:r>
      <w:bookmarkEnd w:id="1"/>
      <w:r w:rsidRPr="00627D1D">
        <w:rPr>
          <w:rStyle w:val="Kiemels"/>
          <w:rFonts w:ascii="Book Antiqua" w:hAnsi="Book Antiqua"/>
          <w:sz w:val="28"/>
          <w:szCs w:val="28"/>
        </w:rPr>
        <w:t xml:space="preserve"> </w:t>
      </w:r>
      <w:r w:rsidRPr="00627D1D">
        <w:rPr>
          <w:rFonts w:ascii="Book Antiqua" w:hAnsi="Book Antiqua"/>
          <w:sz w:val="28"/>
          <w:szCs w:val="28"/>
        </w:rPr>
        <w:t>indult (Egéridő – novellák 1976) –, s a következő évtized egyik legtöbbet publikáló „fiatal írója” volt, műveinek kritikai visszhangja már akkor is haloványabb, mint a valóban komoly „teljesítményt” nyújtó Esterházy, Hajnóczy vagy Nádas Péteré.</w:t>
      </w:r>
    </w:p>
    <w:p w:rsidR="00D24C8C" w:rsidRPr="00627D1D" w:rsidRDefault="00D24C8C" w:rsidP="00D24C8C">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A „kallódó nemzedék” gyerekkoráról számot adó – feltehetően önéletrajzi motívumokból építkező  – korai novelláinak tematikáját kortársai közül többen erőteljesebben és sikeresebben szólaltatták meg, gondoljunk itt például Esterházy </w:t>
      </w:r>
      <w:r w:rsidRPr="00627D1D">
        <w:rPr>
          <w:rStyle w:val="Kiemels"/>
          <w:rFonts w:ascii="Book Antiqua" w:hAnsi="Book Antiqua"/>
          <w:sz w:val="28"/>
          <w:szCs w:val="28"/>
        </w:rPr>
        <w:t xml:space="preserve">Fancsikó és </w:t>
      </w:r>
      <w:proofErr w:type="spellStart"/>
      <w:r w:rsidRPr="00627D1D">
        <w:rPr>
          <w:rStyle w:val="Kiemels"/>
          <w:rFonts w:ascii="Book Antiqua" w:hAnsi="Book Antiqua"/>
          <w:sz w:val="28"/>
          <w:szCs w:val="28"/>
        </w:rPr>
        <w:t>Pinta</w:t>
      </w:r>
      <w:proofErr w:type="spellEnd"/>
      <w:r w:rsidRPr="00627D1D">
        <w:rPr>
          <w:rFonts w:ascii="Book Antiqua" w:hAnsi="Book Antiqua"/>
          <w:sz w:val="28"/>
          <w:szCs w:val="28"/>
        </w:rPr>
        <w:t xml:space="preserve"> című első kötetére, vagy Nádas </w:t>
      </w:r>
      <w:r w:rsidRPr="00627D1D">
        <w:rPr>
          <w:rStyle w:val="Kiemels"/>
          <w:rFonts w:ascii="Book Antiqua" w:hAnsi="Book Antiqua"/>
          <w:sz w:val="28"/>
          <w:szCs w:val="28"/>
        </w:rPr>
        <w:t xml:space="preserve">Egy családregény </w:t>
      </w:r>
      <w:r w:rsidRPr="00627D1D">
        <w:rPr>
          <w:rFonts w:ascii="Book Antiqua" w:hAnsi="Book Antiqua"/>
          <w:sz w:val="28"/>
          <w:szCs w:val="28"/>
        </w:rPr>
        <w:t>vége című regényére. Míg Esterházy életigenlő játékossága és Nádas lélektani hitelességgel festett komor beszámolója mögött már szinte teljesen érett írói világlátás sejlik, addig Horváthnak az ugyancsak a sötét ötvenes éveket idéző rövid elbeszélései csupán egy saját hangját kereső, bár kétségtelenül tehetséges szerző időnként szép „találatokkal” bíró irodalmi útkereséséről adnak számot</w:t>
      </w:r>
      <w:bookmarkStart w:id="2" w:name="_ftnref2"/>
      <w:r w:rsidRPr="00627D1D">
        <w:rPr>
          <w:rFonts w:ascii="Book Antiqua" w:hAnsi="Book Antiqua"/>
          <w:sz w:val="28"/>
          <w:szCs w:val="28"/>
        </w:rPr>
        <w:fldChar w:fldCharType="begin"/>
      </w:r>
      <w:r w:rsidRPr="00627D1D">
        <w:rPr>
          <w:rFonts w:ascii="Book Antiqua" w:hAnsi="Book Antiqua"/>
          <w:sz w:val="28"/>
          <w:szCs w:val="28"/>
        </w:rPr>
        <w:instrText xml:space="preserve"> HYPERLINK "" \l "_ftn2"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[2]</w:t>
      </w:r>
      <w:r w:rsidRPr="00627D1D">
        <w:rPr>
          <w:rFonts w:ascii="Book Antiqua" w:hAnsi="Book Antiqua"/>
          <w:sz w:val="28"/>
          <w:szCs w:val="28"/>
        </w:rPr>
        <w:fldChar w:fldCharType="end"/>
      </w:r>
      <w:bookmarkEnd w:id="2"/>
      <w:r w:rsidRPr="00627D1D">
        <w:rPr>
          <w:rFonts w:ascii="Book Antiqua" w:hAnsi="Book Antiqua"/>
          <w:sz w:val="28"/>
          <w:szCs w:val="28"/>
        </w:rPr>
        <w:t>.</w:t>
      </w:r>
    </w:p>
    <w:p w:rsidR="00D24C8C" w:rsidRPr="00627D1D" w:rsidRDefault="00D24C8C" w:rsidP="00D24C8C">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Első regénye, az 1982-ben megjelent </w:t>
      </w:r>
      <w:r w:rsidRPr="00627D1D">
        <w:rPr>
          <w:rStyle w:val="Kiemels"/>
          <w:rFonts w:ascii="Book Antiqua" w:hAnsi="Book Antiqua"/>
          <w:sz w:val="28"/>
          <w:szCs w:val="28"/>
        </w:rPr>
        <w:t>Sosemvolt aranykorunk</w:t>
      </w:r>
      <w:r w:rsidRPr="00627D1D">
        <w:rPr>
          <w:rFonts w:ascii="Book Antiqua" w:hAnsi="Book Antiqua"/>
          <w:sz w:val="28"/>
          <w:szCs w:val="28"/>
        </w:rPr>
        <w:t xml:space="preserve"> már figyelemreméltó, fontos állomása az írói önkeresésnek, a korábbi novellákból ismerős motívumok itt egy finoman zenélő prózaszöveggé érnek be. Ha ezt a megtalált (helyenként Kosztolányit és Bohumil Hrabalt idéző) hangot „folytatja”, s próbálja mélyebb regiszterekben is megszólaltatni, feltehetően végképp rátalál arra a </w:t>
      </w:r>
      <w:r w:rsidRPr="00627D1D">
        <w:rPr>
          <w:rStyle w:val="Kiemels"/>
          <w:rFonts w:ascii="Book Antiqua" w:hAnsi="Book Antiqua"/>
          <w:sz w:val="28"/>
          <w:szCs w:val="28"/>
        </w:rPr>
        <w:t>modorra</w:t>
      </w:r>
      <w:r w:rsidRPr="00627D1D">
        <w:rPr>
          <w:rFonts w:ascii="Book Antiqua" w:hAnsi="Book Antiqua"/>
          <w:sz w:val="28"/>
          <w:szCs w:val="28"/>
        </w:rPr>
        <w:t>, amely pregnánsan megkülönböztetné írásművészetét a vele egy bolyban induló kollégáiétól.</w:t>
      </w:r>
    </w:p>
    <w:p w:rsidR="00D24C8C" w:rsidRPr="00627D1D" w:rsidRDefault="00D24C8C" w:rsidP="00D24C8C">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Horváth azonban – mint későbben is, többször – „hangot vált”, és egészen más tónusú prózával kísérletezik következő, </w:t>
      </w:r>
      <w:r w:rsidRPr="00627D1D">
        <w:rPr>
          <w:rStyle w:val="Kiemels"/>
          <w:rFonts w:ascii="Book Antiqua" w:hAnsi="Book Antiqua"/>
          <w:sz w:val="28"/>
          <w:szCs w:val="28"/>
        </w:rPr>
        <w:t>Szabad vegyértékek</w:t>
      </w:r>
      <w:r w:rsidRPr="00627D1D">
        <w:rPr>
          <w:rFonts w:ascii="Book Antiqua" w:hAnsi="Book Antiqua"/>
          <w:sz w:val="28"/>
          <w:szCs w:val="28"/>
        </w:rPr>
        <w:t xml:space="preserve"> (elég szerencsétlen) című könyvében, ahol a korabeli tinédzserek divatos szóhasználatába „öltöztetett” beszélők mondják el ugyanazt a (komor) történetet.</w:t>
      </w:r>
    </w:p>
    <w:p w:rsidR="00D24C8C" w:rsidRPr="00627D1D" w:rsidRDefault="00D24C8C" w:rsidP="00D24C8C">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S itt álljunk meg egy pillanatra.</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A nyolcvanas évek kétségkívül a posztmodern „fénykora” volt. Ekkoriban születik Temesi Ferenc </w:t>
      </w:r>
      <w:r w:rsidRPr="00627D1D">
        <w:rPr>
          <w:rStyle w:val="Kiemels"/>
          <w:rFonts w:ascii="Book Antiqua" w:hAnsi="Book Antiqua"/>
          <w:sz w:val="28"/>
          <w:szCs w:val="28"/>
        </w:rPr>
        <w:t>Por</w:t>
      </w:r>
      <w:r w:rsidRPr="00627D1D">
        <w:rPr>
          <w:rFonts w:ascii="Book Antiqua" w:hAnsi="Book Antiqua"/>
          <w:sz w:val="28"/>
          <w:szCs w:val="28"/>
        </w:rPr>
        <w:t xml:space="preserve"> című, kétkötetes </w:t>
      </w:r>
      <w:proofErr w:type="spellStart"/>
      <w:r w:rsidRPr="00627D1D">
        <w:rPr>
          <w:rFonts w:ascii="Book Antiqua" w:hAnsi="Book Antiqua"/>
          <w:sz w:val="28"/>
          <w:szCs w:val="28"/>
        </w:rPr>
        <w:t>remekműve</w:t>
      </w:r>
      <w:proofErr w:type="spellEnd"/>
      <w:r w:rsidRPr="00627D1D">
        <w:rPr>
          <w:rFonts w:ascii="Book Antiqua" w:hAnsi="Book Antiqua"/>
          <w:sz w:val="28"/>
          <w:szCs w:val="28"/>
        </w:rPr>
        <w:t xml:space="preserve">, Esterházynak a </w:t>
      </w:r>
      <w:r w:rsidRPr="00627D1D">
        <w:rPr>
          <w:rStyle w:val="Kiemels"/>
          <w:rFonts w:ascii="Book Antiqua" w:hAnsi="Book Antiqua"/>
          <w:sz w:val="28"/>
          <w:szCs w:val="28"/>
        </w:rPr>
        <w:t>Szív segédigéi</w:t>
      </w:r>
      <w:r w:rsidRPr="00627D1D">
        <w:rPr>
          <w:rFonts w:ascii="Book Antiqua" w:hAnsi="Book Antiqua"/>
          <w:sz w:val="28"/>
          <w:szCs w:val="28"/>
        </w:rPr>
        <w:t xml:space="preserve"> és a </w:t>
      </w:r>
      <w:r w:rsidRPr="00627D1D">
        <w:rPr>
          <w:rStyle w:val="Kiemels"/>
          <w:rFonts w:ascii="Book Antiqua" w:hAnsi="Book Antiqua"/>
          <w:sz w:val="28"/>
          <w:szCs w:val="28"/>
        </w:rPr>
        <w:t xml:space="preserve">Bevezetés a szépirodalomba </w:t>
      </w:r>
      <w:r w:rsidRPr="00627D1D">
        <w:rPr>
          <w:rFonts w:ascii="Book Antiqua" w:hAnsi="Book Antiqua"/>
          <w:sz w:val="28"/>
          <w:szCs w:val="28"/>
        </w:rPr>
        <w:t>című kötetei, amelyeket (többek közt) éppen a történetmesélés a</w:t>
      </w:r>
      <w:r w:rsidR="00B14F50" w:rsidRPr="00627D1D">
        <w:rPr>
          <w:rFonts w:ascii="Book Antiqua" w:hAnsi="Book Antiqua"/>
          <w:sz w:val="28"/>
          <w:szCs w:val="28"/>
        </w:rPr>
        <w:t xml:space="preserve">kadályai ihletnek és szerveznek </w:t>
      </w:r>
      <w:r w:rsidRPr="00627D1D">
        <w:rPr>
          <w:rFonts w:ascii="Book Antiqua" w:hAnsi="Book Antiqua"/>
          <w:sz w:val="28"/>
          <w:szCs w:val="28"/>
        </w:rPr>
        <w:t>meg</w:t>
      </w:r>
      <w:r w:rsidR="00B14F50" w:rsidRPr="00627D1D">
        <w:rPr>
          <w:rFonts w:ascii="Book Antiqua" w:hAnsi="Book Antiqua"/>
          <w:sz w:val="28"/>
          <w:szCs w:val="28"/>
        </w:rPr>
        <w:t xml:space="preserve">kérdőjelezhetetlenül öntörvényű </w:t>
      </w:r>
      <w:r w:rsidRPr="00627D1D">
        <w:rPr>
          <w:rFonts w:ascii="Book Antiqua" w:hAnsi="Book Antiqua"/>
          <w:sz w:val="28"/>
          <w:szCs w:val="28"/>
        </w:rPr>
        <w:t xml:space="preserve">alkotássá. </w:t>
      </w:r>
      <w:r w:rsidR="00B14F50" w:rsidRPr="00627D1D">
        <w:rPr>
          <w:rFonts w:ascii="Book Antiqua" w:hAnsi="Book Antiqua"/>
          <w:sz w:val="28"/>
          <w:szCs w:val="28"/>
        </w:rPr>
        <w:t xml:space="preserve"> </w:t>
      </w:r>
      <w:r w:rsidRPr="00627D1D">
        <w:rPr>
          <w:rFonts w:ascii="Book Antiqua" w:hAnsi="Book Antiqua"/>
          <w:sz w:val="28"/>
          <w:szCs w:val="28"/>
        </w:rPr>
        <w:t>Mindeközben Horváth továbbra is olvasóbarát történeteket mesél, mintha meggyőződése volna, hogy a történetek igenis képesek érvényesen közvetíteni az író világszemléletét</w:t>
      </w:r>
      <w:bookmarkStart w:id="3" w:name="_ftnref3"/>
      <w:r w:rsidRPr="00627D1D">
        <w:rPr>
          <w:rFonts w:ascii="Book Antiqua" w:hAnsi="Book Antiqua"/>
          <w:sz w:val="28"/>
          <w:szCs w:val="28"/>
        </w:rPr>
        <w:fldChar w:fldCharType="begin"/>
      </w:r>
      <w:r w:rsidRPr="00627D1D">
        <w:rPr>
          <w:rFonts w:ascii="Book Antiqua" w:hAnsi="Book Antiqua"/>
          <w:sz w:val="28"/>
          <w:szCs w:val="28"/>
        </w:rPr>
        <w:instrText xml:space="preserve"> HYPERLINK "" \l "_ftn3"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[3]</w:t>
      </w:r>
      <w:r w:rsidRPr="00627D1D">
        <w:rPr>
          <w:rFonts w:ascii="Book Antiqua" w:hAnsi="Book Antiqua"/>
          <w:sz w:val="28"/>
          <w:szCs w:val="28"/>
        </w:rPr>
        <w:fldChar w:fldCharType="end"/>
      </w:r>
      <w:bookmarkEnd w:id="3"/>
      <w:r w:rsidRPr="00627D1D">
        <w:rPr>
          <w:rFonts w:ascii="Book Antiqua" w:hAnsi="Book Antiqua"/>
          <w:sz w:val="28"/>
          <w:szCs w:val="28"/>
        </w:rPr>
        <w:t>, s nem mellékesen örömet és energiát közvetítenek</w:t>
      </w:r>
      <w:bookmarkStart w:id="4" w:name="_ftnref4"/>
      <w:r w:rsidRPr="00627D1D">
        <w:rPr>
          <w:rFonts w:ascii="Book Antiqua" w:hAnsi="Book Antiqua"/>
          <w:sz w:val="28"/>
          <w:szCs w:val="28"/>
        </w:rPr>
        <w:fldChar w:fldCharType="begin"/>
      </w:r>
      <w:r w:rsidRPr="00627D1D">
        <w:rPr>
          <w:rFonts w:ascii="Book Antiqua" w:hAnsi="Book Antiqua"/>
          <w:sz w:val="28"/>
          <w:szCs w:val="28"/>
        </w:rPr>
        <w:instrText xml:space="preserve"> HYPERLINK "" \l "_ftn4"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[4]</w:t>
      </w:r>
      <w:r w:rsidRPr="00627D1D">
        <w:rPr>
          <w:rFonts w:ascii="Book Antiqua" w:hAnsi="Book Antiqua"/>
          <w:sz w:val="28"/>
          <w:szCs w:val="28"/>
        </w:rPr>
        <w:fldChar w:fldCharType="end"/>
      </w:r>
      <w:bookmarkEnd w:id="4"/>
      <w:r w:rsidRPr="00627D1D">
        <w:rPr>
          <w:rFonts w:ascii="Book Antiqua" w:hAnsi="Book Antiqua"/>
          <w:sz w:val="28"/>
          <w:szCs w:val="28"/>
        </w:rPr>
        <w:t xml:space="preserve">. Történeteiből ráadásul filmforgatókönyveket ír – „eladja magát” –, s ez meghozza számára a (gyanús) közönségsikert. A </w:t>
      </w:r>
      <w:r w:rsidRPr="00627D1D">
        <w:rPr>
          <w:rStyle w:val="Kiemels"/>
          <w:rFonts w:ascii="Book Antiqua" w:hAnsi="Book Antiqua"/>
          <w:sz w:val="28"/>
          <w:szCs w:val="28"/>
        </w:rPr>
        <w:t>Szerelem első vérig</w:t>
      </w:r>
      <w:r w:rsidRPr="00627D1D">
        <w:rPr>
          <w:rFonts w:ascii="Book Antiqua" w:hAnsi="Book Antiqua"/>
          <w:sz w:val="28"/>
          <w:szCs w:val="28"/>
        </w:rPr>
        <w:t xml:space="preserve"> című ifjúsági regénye nyomán született film addig soha nem látott nézőszámokkal fut a magyar mozikban, közönségdíjat nyer a chicagói filmfesztiválon. Érzelmesség, humor és feltétlen életigenlés hatja át az általa mesélt sztorik előadásmódját, miközben érettebb társai modorát az egyedül üdvözítőnek tartott irónia </w:t>
      </w:r>
      <w:proofErr w:type="spellStart"/>
      <w:r w:rsidRPr="00627D1D">
        <w:rPr>
          <w:rFonts w:ascii="Book Antiqua" w:hAnsi="Book Antiqua"/>
          <w:sz w:val="28"/>
          <w:szCs w:val="28"/>
        </w:rPr>
        <w:t>jellemzi</w:t>
      </w:r>
      <w:proofErr w:type="spellEnd"/>
      <w:r w:rsidRPr="00627D1D">
        <w:rPr>
          <w:rFonts w:ascii="Book Antiqua" w:hAnsi="Book Antiqua"/>
          <w:sz w:val="28"/>
          <w:szCs w:val="28"/>
        </w:rPr>
        <w:t>, és a korabeli közállapotokkal (a szocializmusnak becézett rendszer elveivel és működésével) kapcsolatos kritikai attitűd. Ekkorra már terjed a</w:t>
      </w:r>
      <w:r w:rsidRPr="00627D1D">
        <w:rPr>
          <w:rStyle w:val="Kiemels"/>
          <w:rFonts w:ascii="Book Antiqua" w:hAnsi="Book Antiqua"/>
          <w:sz w:val="28"/>
          <w:szCs w:val="28"/>
        </w:rPr>
        <w:t xml:space="preserve"> Beszélő</w:t>
      </w:r>
      <w:r w:rsidRPr="00627D1D">
        <w:rPr>
          <w:rFonts w:ascii="Book Antiqua" w:hAnsi="Book Antiqua"/>
          <w:sz w:val="28"/>
          <w:szCs w:val="28"/>
        </w:rPr>
        <w:t xml:space="preserve"> című szamizdat periodika, amelyben az akkor még kisszámú, de erőteljes „demokratikus ellenzék” tagjai közlik társadalomkritikai írásaikat, ezek között találjuk Kornis Mihály korai novelláit is, amelyek tematikájukat (és olykor megfogalmazásukat) illetően rokonságot mutatnak szerzőnk korai elbeszéléseivel.</w:t>
      </w:r>
      <w:bookmarkStart w:id="5" w:name="_ftnref5"/>
      <w:r w:rsidRPr="00627D1D">
        <w:rPr>
          <w:rFonts w:ascii="Book Antiqua" w:hAnsi="Book Antiqua"/>
          <w:sz w:val="28"/>
          <w:szCs w:val="28"/>
        </w:rPr>
        <w:fldChar w:fldCharType="begin"/>
      </w:r>
      <w:r w:rsidRPr="00627D1D">
        <w:rPr>
          <w:rFonts w:ascii="Book Antiqua" w:hAnsi="Book Antiqua"/>
          <w:sz w:val="28"/>
          <w:szCs w:val="28"/>
        </w:rPr>
        <w:instrText xml:space="preserve"> HYPERLINK "" \l "_ftn5"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[5]</w:t>
      </w:r>
      <w:r w:rsidRPr="00627D1D">
        <w:rPr>
          <w:rFonts w:ascii="Book Antiqua" w:hAnsi="Book Antiqua"/>
          <w:sz w:val="28"/>
          <w:szCs w:val="28"/>
        </w:rPr>
        <w:fldChar w:fldCharType="end"/>
      </w:r>
      <w:bookmarkEnd w:id="5"/>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Horváth ebben az időben „</w:t>
      </w:r>
      <w:r w:rsidRPr="00627D1D">
        <w:rPr>
          <w:rStyle w:val="Kiemels"/>
          <w:rFonts w:ascii="Book Antiqua" w:hAnsi="Book Antiqua"/>
          <w:sz w:val="28"/>
          <w:szCs w:val="28"/>
        </w:rPr>
        <w:t>Örömzenét</w:t>
      </w:r>
      <w:r w:rsidRPr="00627D1D">
        <w:rPr>
          <w:rFonts w:ascii="Book Antiqua" w:hAnsi="Book Antiqua"/>
          <w:sz w:val="28"/>
          <w:szCs w:val="28"/>
        </w:rPr>
        <w:t xml:space="preserve">” ír </w:t>
      </w:r>
      <w:r w:rsidRPr="00627D1D">
        <w:rPr>
          <w:rStyle w:val="Kiemels"/>
          <w:rFonts w:ascii="Book Antiqua" w:hAnsi="Book Antiqua"/>
          <w:sz w:val="28"/>
          <w:szCs w:val="28"/>
        </w:rPr>
        <w:t>(versenymű két írógépre, barátságra, szerelemre és egyéb apróságokra, kutyával - 1986)</w:t>
      </w:r>
      <w:r w:rsidRPr="00627D1D">
        <w:rPr>
          <w:rFonts w:ascii="Book Antiqua" w:hAnsi="Book Antiqua"/>
          <w:sz w:val="28"/>
          <w:szCs w:val="28"/>
        </w:rPr>
        <w:t>, az élet szépségéről dalol – kétségkívül bájos humorral és erős öniróniával. Ez – a szintén önéletrajzi ihletésű – kisregény a későbbiekben trilógiává bővül (</w:t>
      </w:r>
      <w:r w:rsidRPr="00627D1D">
        <w:rPr>
          <w:rStyle w:val="Kiemels"/>
          <w:rFonts w:ascii="Book Antiqua" w:hAnsi="Book Antiqua"/>
          <w:sz w:val="28"/>
          <w:szCs w:val="28"/>
        </w:rPr>
        <w:t>Horváth úr szerelmei</w:t>
      </w:r>
      <w:r w:rsidRPr="00627D1D">
        <w:rPr>
          <w:rFonts w:ascii="Book Antiqua" w:hAnsi="Book Antiqua"/>
          <w:sz w:val="28"/>
          <w:szCs w:val="28"/>
        </w:rPr>
        <w:t xml:space="preserve"> 1999, </w:t>
      </w:r>
      <w:r w:rsidRPr="00627D1D">
        <w:rPr>
          <w:rStyle w:val="Kiemels"/>
          <w:rFonts w:ascii="Book Antiqua" w:hAnsi="Book Antiqua"/>
          <w:sz w:val="28"/>
          <w:szCs w:val="28"/>
        </w:rPr>
        <w:t>Strandregény,</w:t>
      </w:r>
      <w:r w:rsidRPr="00627D1D">
        <w:rPr>
          <w:rFonts w:ascii="Book Antiqua" w:hAnsi="Book Antiqua"/>
          <w:sz w:val="28"/>
          <w:szCs w:val="28"/>
        </w:rPr>
        <w:t xml:space="preserve"> 2009). Ezek a kétségkívül komoly mesterségbeli tudással megírt, könnyedén kanyargó, </w:t>
      </w:r>
      <w:proofErr w:type="spellStart"/>
      <w:r w:rsidRPr="00627D1D">
        <w:rPr>
          <w:rStyle w:val="Kiemels"/>
          <w:rFonts w:ascii="Book Antiqua" w:hAnsi="Book Antiqua"/>
          <w:sz w:val="28"/>
          <w:szCs w:val="28"/>
        </w:rPr>
        <w:t>örömösen</w:t>
      </w:r>
      <w:proofErr w:type="spellEnd"/>
      <w:r w:rsidRPr="00627D1D">
        <w:rPr>
          <w:rStyle w:val="Kiemels"/>
          <w:rFonts w:ascii="Book Antiqua" w:hAnsi="Book Antiqua"/>
          <w:sz w:val="28"/>
          <w:szCs w:val="28"/>
        </w:rPr>
        <w:t xml:space="preserve"> olvasható</w:t>
      </w:r>
      <w:r w:rsidRPr="00627D1D">
        <w:rPr>
          <w:rFonts w:ascii="Book Antiqua" w:hAnsi="Book Antiqua"/>
          <w:sz w:val="28"/>
          <w:szCs w:val="28"/>
        </w:rPr>
        <w:t xml:space="preserve"> történetek mind a kétségesett énkeresés keserűen vidám lenyomatai, amelynek (mintegy </w:t>
      </w:r>
      <w:r w:rsidRPr="00627D1D">
        <w:rPr>
          <w:rStyle w:val="Kiemels"/>
          <w:rFonts w:ascii="Book Antiqua" w:hAnsi="Book Antiqua"/>
          <w:sz w:val="28"/>
          <w:szCs w:val="28"/>
        </w:rPr>
        <w:t>a priori</w:t>
      </w:r>
      <w:r w:rsidRPr="00627D1D">
        <w:rPr>
          <w:rFonts w:ascii="Book Antiqua" w:hAnsi="Book Antiqua"/>
          <w:sz w:val="28"/>
          <w:szCs w:val="28"/>
        </w:rPr>
        <w:t>) hiábavalósága alig-alig tűnik ki a helyenként bravúrosan és mindenképpen és mindenütt szórakoztatóra fogalmazott szövegből.</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Ugyanakkor más műfajokban is alkot, színdarabokat és hangjátékokat ír, ezek egészen más „hangütésben” fogalmazódnak, komoly társadalomkritikai attitűd </w:t>
      </w:r>
      <w:proofErr w:type="spellStart"/>
      <w:r w:rsidRPr="00627D1D">
        <w:rPr>
          <w:rFonts w:ascii="Book Antiqua" w:hAnsi="Book Antiqua"/>
          <w:sz w:val="28"/>
          <w:szCs w:val="28"/>
        </w:rPr>
        <w:t>jellemzi</w:t>
      </w:r>
      <w:proofErr w:type="spellEnd"/>
      <w:r w:rsidRPr="00627D1D">
        <w:rPr>
          <w:rFonts w:ascii="Book Antiqua" w:hAnsi="Book Antiqua"/>
          <w:sz w:val="28"/>
          <w:szCs w:val="28"/>
        </w:rPr>
        <w:t xml:space="preserve"> őket – a közölhetőség határáig</w:t>
      </w:r>
      <w:bookmarkStart w:id="6" w:name="_ftnref6"/>
      <w:r w:rsidRPr="00627D1D">
        <w:rPr>
          <w:rFonts w:ascii="Book Antiqua" w:hAnsi="Book Antiqua"/>
          <w:sz w:val="28"/>
          <w:szCs w:val="28"/>
        </w:rPr>
        <w:fldChar w:fldCharType="begin"/>
      </w:r>
      <w:r w:rsidRPr="00627D1D">
        <w:rPr>
          <w:rFonts w:ascii="Book Antiqua" w:hAnsi="Book Antiqua"/>
          <w:sz w:val="28"/>
          <w:szCs w:val="28"/>
        </w:rPr>
        <w:instrText xml:space="preserve"> HYPERLINK "" \l "_ftn6"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[6]</w:t>
      </w:r>
      <w:r w:rsidRPr="00627D1D">
        <w:rPr>
          <w:rFonts w:ascii="Book Antiqua" w:hAnsi="Book Antiqua"/>
          <w:sz w:val="28"/>
          <w:szCs w:val="28"/>
        </w:rPr>
        <w:fldChar w:fldCharType="end"/>
      </w:r>
      <w:bookmarkEnd w:id="6"/>
      <w:r w:rsidRPr="00627D1D">
        <w:rPr>
          <w:rFonts w:ascii="Book Antiqua" w:hAnsi="Book Antiqua"/>
          <w:sz w:val="28"/>
          <w:szCs w:val="28"/>
        </w:rPr>
        <w:t>. Megint más hangon szólal meg gyerekkönyveiben (</w:t>
      </w:r>
      <w:r w:rsidRPr="00627D1D">
        <w:rPr>
          <w:rStyle w:val="Kiemels"/>
          <w:rFonts w:ascii="Book Antiqua" w:hAnsi="Book Antiqua"/>
          <w:sz w:val="28"/>
          <w:szCs w:val="28"/>
        </w:rPr>
        <w:t>Sárga táltos, A Fekete Kéz visszavág</w:t>
      </w:r>
      <w:r w:rsidRPr="00627D1D">
        <w:rPr>
          <w:rFonts w:ascii="Book Antiqua" w:hAnsi="Book Antiqua"/>
          <w:sz w:val="28"/>
          <w:szCs w:val="28"/>
        </w:rPr>
        <w:t xml:space="preserve">), vagy a Presser Gábor és Sztevanovity Dusán társáságában jegyzett </w:t>
      </w:r>
      <w:r w:rsidRPr="00627D1D">
        <w:rPr>
          <w:rStyle w:val="Kiemels"/>
          <w:rFonts w:ascii="Book Antiqua" w:hAnsi="Book Antiqua"/>
          <w:sz w:val="28"/>
          <w:szCs w:val="28"/>
        </w:rPr>
        <w:t xml:space="preserve">Padlás </w:t>
      </w:r>
      <w:r w:rsidRPr="00627D1D">
        <w:rPr>
          <w:rFonts w:ascii="Book Antiqua" w:hAnsi="Book Antiqua"/>
          <w:sz w:val="28"/>
          <w:szCs w:val="28"/>
        </w:rPr>
        <w:t xml:space="preserve">című, évtizedek óta töretlenül „futó” musicaljében. Talán éppen ez az alkotói sokszínűség az egyik oka annak, hogy Horváth munkásságát (az olvasói-nézői tetszés mellett) visszafogott kritikai méltatás kíséri. Valóban zavarba ejtő ez a </w:t>
      </w:r>
      <w:r w:rsidRPr="00627D1D">
        <w:rPr>
          <w:rStyle w:val="Kiemels"/>
          <w:rFonts w:ascii="Book Antiqua" w:hAnsi="Book Antiqua"/>
          <w:sz w:val="28"/>
          <w:szCs w:val="28"/>
        </w:rPr>
        <w:t xml:space="preserve">sokféleség, </w:t>
      </w:r>
      <w:r w:rsidRPr="00627D1D">
        <w:rPr>
          <w:rFonts w:ascii="Book Antiqua" w:hAnsi="Book Antiqua"/>
          <w:sz w:val="28"/>
          <w:szCs w:val="28"/>
        </w:rPr>
        <w:t xml:space="preserve">amely nem csak műfaji szempontból értendő, de szerzői modor és esztétikai minőség szempontjából is. Mintha több Horváth Péter létezne és dolgozna egyidejűleg, ráadásul még a színházrendezéssel is ekkoriban kezd kacérkodni – később ünnepelt rendezője a </w:t>
      </w:r>
      <w:r w:rsidRPr="00627D1D">
        <w:rPr>
          <w:rStyle w:val="Kiemels"/>
          <w:rFonts w:ascii="Book Antiqua" w:hAnsi="Book Antiqua"/>
          <w:sz w:val="28"/>
          <w:szCs w:val="28"/>
        </w:rPr>
        <w:t>Valahol Európában</w:t>
      </w:r>
      <w:r w:rsidRPr="00627D1D">
        <w:rPr>
          <w:rFonts w:ascii="Book Antiqua" w:hAnsi="Book Antiqua"/>
          <w:sz w:val="28"/>
          <w:szCs w:val="28"/>
        </w:rPr>
        <w:t xml:space="preserve"> című Dés-musical ősbemutatójának, a mű szövegkönyvének is tettestársa (Böhm </w:t>
      </w:r>
      <w:proofErr w:type="spellStart"/>
      <w:r w:rsidRPr="00627D1D">
        <w:rPr>
          <w:rFonts w:ascii="Book Antiqua" w:hAnsi="Book Antiqua"/>
          <w:sz w:val="28"/>
          <w:szCs w:val="28"/>
        </w:rPr>
        <w:t>Görgy</w:t>
      </w:r>
      <w:proofErr w:type="spellEnd"/>
      <w:r w:rsidRPr="00627D1D">
        <w:rPr>
          <w:rFonts w:ascii="Book Antiqua" w:hAnsi="Book Antiqua"/>
          <w:sz w:val="28"/>
          <w:szCs w:val="28"/>
        </w:rPr>
        <w:t xml:space="preserve"> és </w:t>
      </w:r>
      <w:proofErr w:type="gramStart"/>
      <w:r w:rsidRPr="00627D1D">
        <w:rPr>
          <w:rFonts w:ascii="Book Antiqua" w:hAnsi="Book Antiqua"/>
          <w:sz w:val="28"/>
          <w:szCs w:val="28"/>
        </w:rPr>
        <w:t>Korcsmáros</w:t>
      </w:r>
      <w:proofErr w:type="gramEnd"/>
      <w:r w:rsidRPr="00627D1D">
        <w:rPr>
          <w:rFonts w:ascii="Book Antiqua" w:hAnsi="Book Antiqua"/>
          <w:sz w:val="28"/>
          <w:szCs w:val="28"/>
        </w:rPr>
        <w:t xml:space="preserve"> György mellett.)</w:t>
      </w:r>
      <w:bookmarkStart w:id="7" w:name="_ftnref7"/>
      <w:r w:rsidRPr="00627D1D">
        <w:rPr>
          <w:rFonts w:ascii="Book Antiqua" w:hAnsi="Book Antiqua"/>
          <w:sz w:val="28"/>
          <w:szCs w:val="28"/>
        </w:rPr>
        <w:fldChar w:fldCharType="begin"/>
      </w:r>
      <w:r w:rsidRPr="00627D1D">
        <w:rPr>
          <w:rFonts w:ascii="Book Antiqua" w:hAnsi="Book Antiqua"/>
          <w:sz w:val="28"/>
          <w:szCs w:val="28"/>
        </w:rPr>
        <w:instrText xml:space="preserve"> HYPERLINK "" \l "_ftn7"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[7]</w:t>
      </w:r>
      <w:r w:rsidRPr="00627D1D">
        <w:rPr>
          <w:rFonts w:ascii="Book Antiqua" w:hAnsi="Book Antiqua"/>
          <w:sz w:val="28"/>
          <w:szCs w:val="28"/>
        </w:rPr>
        <w:fldChar w:fldCharType="end"/>
      </w:r>
      <w:bookmarkEnd w:id="7"/>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Szerzőnk a kilencvenes években már elmúlt negyven éves, de még mindig keresi azt a „csapást”, amelyen konzekvensen igyekezve megtalálhatná összetéveszthetetlenül saját hangját. Ismét modort vált, megírja a rendszerváltást sötét iróniával és fájdalommal fogalmazó, méltatlanul visszhangtalan, </w:t>
      </w:r>
      <w:r w:rsidRPr="00627D1D">
        <w:rPr>
          <w:rStyle w:val="Kiemels"/>
          <w:rFonts w:ascii="Book Antiqua" w:hAnsi="Book Antiqua"/>
          <w:sz w:val="28"/>
          <w:szCs w:val="28"/>
        </w:rPr>
        <w:t>Színház a magasban</w:t>
      </w:r>
      <w:r w:rsidRPr="00627D1D">
        <w:rPr>
          <w:rFonts w:ascii="Book Antiqua" w:hAnsi="Book Antiqua"/>
          <w:sz w:val="28"/>
          <w:szCs w:val="28"/>
        </w:rPr>
        <w:t xml:space="preserve"> című regényét, amely hiába utal címében Illyés versére</w:t>
      </w:r>
      <w:bookmarkStart w:id="8" w:name="_ftnref8"/>
      <w:r w:rsidRPr="00627D1D">
        <w:rPr>
          <w:rFonts w:ascii="Book Antiqua" w:hAnsi="Book Antiqua"/>
          <w:sz w:val="28"/>
          <w:szCs w:val="28"/>
        </w:rPr>
        <w:fldChar w:fldCharType="begin"/>
      </w:r>
      <w:r w:rsidRPr="00627D1D">
        <w:rPr>
          <w:rFonts w:ascii="Book Antiqua" w:hAnsi="Book Antiqua"/>
          <w:sz w:val="28"/>
          <w:szCs w:val="28"/>
        </w:rPr>
        <w:instrText xml:space="preserve"> HYPERLINK "" \l "_ftn8"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[8]</w:t>
      </w:r>
      <w:r w:rsidRPr="00627D1D">
        <w:rPr>
          <w:rFonts w:ascii="Book Antiqua" w:hAnsi="Book Antiqua"/>
          <w:sz w:val="28"/>
          <w:szCs w:val="28"/>
        </w:rPr>
        <w:fldChar w:fldCharType="end"/>
      </w:r>
      <w:bookmarkEnd w:id="8"/>
      <w:r w:rsidRPr="00627D1D">
        <w:rPr>
          <w:rFonts w:ascii="Book Antiqua" w:hAnsi="Book Antiqua"/>
          <w:sz w:val="28"/>
          <w:szCs w:val="28"/>
        </w:rPr>
        <w:t>, sem a nagyközöség, sem a kritika „nem veszi” az utalást, csupán (helyes) színházi történetként olvassák és értékelik a művet, amelyben a „városi színházat” négy békegalamb kiszakítja a helyéről és a felhők fölé emeli. A teátristák mégis ugyanúgy élik tovább az életüket a „valóság talajától” messze elszakadva, mintha még mindig közönségüknek játszanának, míg „odalent” a politika prominensei mindent elkövetnek, hogy a színház helyén tátongó gödröt nemlétezővé tegyék. Noha a már-már bulgakovi allegóriát kevesen észlelik, színházi körökben a regény nagy sikert arat, az erdélyi teátrumokban a könyvet rongyosra olvassák.</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Horváthnak ebben a művében erősödik fel a szürrealitáshoz való, más honi szerzőkkel kevéssé rokonítható vonzalma</w:t>
      </w:r>
      <w:bookmarkStart w:id="9" w:name="_ftnref9"/>
      <w:r w:rsidRPr="00627D1D">
        <w:rPr>
          <w:rFonts w:ascii="Book Antiqua" w:hAnsi="Book Antiqua"/>
          <w:sz w:val="28"/>
          <w:szCs w:val="28"/>
        </w:rPr>
        <w:fldChar w:fldCharType="begin"/>
      </w:r>
      <w:r w:rsidRPr="00627D1D">
        <w:rPr>
          <w:rFonts w:ascii="Book Antiqua" w:hAnsi="Book Antiqua"/>
          <w:sz w:val="28"/>
          <w:szCs w:val="28"/>
        </w:rPr>
        <w:instrText xml:space="preserve"> HYPERLINK "" \l "_ftn9" </w:instrText>
      </w:r>
      <w:r w:rsidRPr="00627D1D">
        <w:rPr>
          <w:rFonts w:ascii="Book Antiqua" w:hAnsi="Book Antiqua"/>
          <w:sz w:val="28"/>
          <w:szCs w:val="28"/>
        </w:rPr>
        <w:fldChar w:fldCharType="separate"/>
      </w:r>
      <w:r w:rsidRPr="00627D1D">
        <w:rPr>
          <w:rStyle w:val="Hiperhivatkozs"/>
          <w:rFonts w:ascii="Book Antiqua" w:hAnsi="Book Antiqua"/>
          <w:color w:val="auto"/>
          <w:sz w:val="28"/>
          <w:szCs w:val="28"/>
        </w:rPr>
        <w:t>[9]</w:t>
      </w:r>
      <w:r w:rsidRPr="00627D1D">
        <w:rPr>
          <w:rFonts w:ascii="Book Antiqua" w:hAnsi="Book Antiqua"/>
          <w:sz w:val="28"/>
          <w:szCs w:val="28"/>
        </w:rPr>
        <w:fldChar w:fldCharType="end"/>
      </w:r>
      <w:bookmarkEnd w:id="9"/>
      <w:r w:rsidRPr="00627D1D">
        <w:rPr>
          <w:rFonts w:ascii="Book Antiqua" w:hAnsi="Book Antiqua"/>
          <w:sz w:val="28"/>
          <w:szCs w:val="28"/>
        </w:rPr>
        <w:t xml:space="preserve">, amelynek csírái már első novelláiban is meg-megjelentek, s amely később is tetten érhető az </w:t>
      </w:r>
      <w:r w:rsidRPr="00627D1D">
        <w:rPr>
          <w:rStyle w:val="Kiemels"/>
          <w:rFonts w:ascii="Book Antiqua" w:hAnsi="Book Antiqua"/>
          <w:sz w:val="28"/>
          <w:szCs w:val="28"/>
        </w:rPr>
        <w:t xml:space="preserve">Öl, egy sorozatgyilkos vallomásai </w:t>
      </w:r>
      <w:proofErr w:type="spellStart"/>
      <w:r w:rsidRPr="00627D1D">
        <w:rPr>
          <w:rStyle w:val="Kiemels"/>
          <w:rFonts w:ascii="Book Antiqua" w:hAnsi="Book Antiqua"/>
          <w:sz w:val="28"/>
          <w:szCs w:val="28"/>
        </w:rPr>
        <w:t>Störr</w:t>
      </w:r>
      <w:proofErr w:type="spellEnd"/>
      <w:r w:rsidRPr="00627D1D">
        <w:rPr>
          <w:rStyle w:val="Kiemels"/>
          <w:rFonts w:ascii="Book Antiqua" w:hAnsi="Book Antiqua"/>
          <w:sz w:val="28"/>
          <w:szCs w:val="28"/>
        </w:rPr>
        <w:t xml:space="preserve"> kapitánynak</w:t>
      </w:r>
      <w:r w:rsidRPr="00627D1D">
        <w:rPr>
          <w:rFonts w:ascii="Book Antiqua" w:hAnsi="Book Antiqua"/>
          <w:sz w:val="28"/>
          <w:szCs w:val="28"/>
        </w:rPr>
        <w:t xml:space="preserve"> című, 2015-ben megjelenő regényében, s amely – úgy véljük és reméljük – még meghatározó szervező elemmé válhat későbbi, még meg nem született munkáiban.</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A kétezres évek tízes éveinek fordulóján jelenik meg két történelmi köntösbe öltöztetett (némi pozitív kritikai visszhangra találó) regénye, a </w:t>
      </w:r>
      <w:r w:rsidRPr="00627D1D">
        <w:rPr>
          <w:rStyle w:val="Kiemels"/>
          <w:rFonts w:ascii="Book Antiqua" w:hAnsi="Book Antiqua"/>
          <w:sz w:val="28"/>
          <w:szCs w:val="28"/>
        </w:rPr>
        <w:t xml:space="preserve">Bogárvérrel </w:t>
      </w:r>
      <w:r w:rsidRPr="00627D1D">
        <w:rPr>
          <w:rFonts w:ascii="Book Antiqua" w:hAnsi="Book Antiqua"/>
          <w:sz w:val="28"/>
          <w:szCs w:val="28"/>
        </w:rPr>
        <w:t xml:space="preserve">és a </w:t>
      </w:r>
      <w:r w:rsidRPr="00627D1D">
        <w:rPr>
          <w:rStyle w:val="Kiemels"/>
          <w:rFonts w:ascii="Book Antiqua" w:hAnsi="Book Antiqua"/>
          <w:sz w:val="28"/>
          <w:szCs w:val="28"/>
        </w:rPr>
        <w:t xml:space="preserve">Képíró, </w:t>
      </w:r>
      <w:r w:rsidRPr="00627D1D">
        <w:rPr>
          <w:rFonts w:ascii="Book Antiqua" w:hAnsi="Book Antiqua"/>
          <w:sz w:val="28"/>
          <w:szCs w:val="28"/>
        </w:rPr>
        <w:t xml:space="preserve">amelyekben a tizenötödik századi Magyarország lenyűgözően hiteles közegében mozgatja megint csak „önkereső” hőseit. Mindkét (egymással összefüggő) történet lebilincselően sodor magával, nem véletlenül arat megérdemelt sikert az olvasók (egyre fogyatkozó) körében. Ugyanakkor némileg homályban marad a lényeg: nem az alkotó „én” története, hanem az alkotás a fontos, jelen esetben a második kötetet „főhősének”, a titokzatos kilétű M. S. </w:t>
      </w:r>
      <w:proofErr w:type="gramStart"/>
      <w:r w:rsidRPr="00627D1D">
        <w:rPr>
          <w:rFonts w:ascii="Book Antiqua" w:hAnsi="Book Antiqua"/>
          <w:sz w:val="28"/>
          <w:szCs w:val="28"/>
        </w:rPr>
        <w:t>mesternek</w:t>
      </w:r>
      <w:proofErr w:type="gramEnd"/>
      <w:r w:rsidRPr="00627D1D">
        <w:rPr>
          <w:rFonts w:ascii="Book Antiqua" w:hAnsi="Book Antiqua"/>
          <w:sz w:val="28"/>
          <w:szCs w:val="28"/>
        </w:rPr>
        <w:t xml:space="preserve"> megszülető, halhatatlan képei.</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Mindazonáltal ez az írói út is érdemes folytatással kecsegtet, de Horváth legújabb könyvében megint hangot vált, ezúttal drasztikusan: </w:t>
      </w:r>
      <w:proofErr w:type="spellStart"/>
      <w:r w:rsidRPr="00627D1D">
        <w:rPr>
          <w:rStyle w:val="Kiemels"/>
          <w:rFonts w:ascii="Book Antiqua" w:hAnsi="Book Antiqua"/>
          <w:sz w:val="28"/>
          <w:szCs w:val="28"/>
        </w:rPr>
        <w:t>Getnó</w:t>
      </w:r>
      <w:proofErr w:type="spellEnd"/>
      <w:r w:rsidRPr="00627D1D">
        <w:rPr>
          <w:rStyle w:val="Kiemels"/>
          <w:rFonts w:ascii="Book Antiqua" w:hAnsi="Book Antiqua"/>
          <w:sz w:val="28"/>
          <w:szCs w:val="28"/>
        </w:rPr>
        <w:t xml:space="preserve"> </w:t>
      </w:r>
      <w:r w:rsidRPr="00627D1D">
        <w:rPr>
          <w:rFonts w:ascii="Book Antiqua" w:hAnsi="Book Antiqua"/>
          <w:sz w:val="28"/>
          <w:szCs w:val="28"/>
        </w:rPr>
        <w:t xml:space="preserve">című könyvének alcíme: </w:t>
      </w:r>
      <w:r w:rsidRPr="00627D1D">
        <w:rPr>
          <w:rStyle w:val="Kiemels"/>
          <w:rFonts w:ascii="Book Antiqua" w:hAnsi="Book Antiqua"/>
          <w:sz w:val="28"/>
          <w:szCs w:val="28"/>
        </w:rPr>
        <w:t>kivezetés a szépirodalomból.</w:t>
      </w:r>
      <w:r w:rsidRPr="00627D1D">
        <w:rPr>
          <w:rFonts w:ascii="Book Antiqua" w:hAnsi="Book Antiqua"/>
          <w:sz w:val="28"/>
          <w:szCs w:val="28"/>
        </w:rPr>
        <w:t xml:space="preserve"> És valóban, a</w:t>
      </w:r>
      <w:r w:rsidR="00FE363D" w:rsidRPr="00627D1D">
        <w:rPr>
          <w:rFonts w:ascii="Book Antiqua" w:hAnsi="Book Antiqua"/>
          <w:sz w:val="28"/>
          <w:szCs w:val="28"/>
        </w:rPr>
        <w:t xml:space="preserve"> szerzői szándékot tekintve az </w:t>
      </w:r>
      <w:proofErr w:type="spellStart"/>
      <w:r w:rsidR="00FE363D" w:rsidRPr="00627D1D">
        <w:rPr>
          <w:rFonts w:ascii="Book Antiqua" w:hAnsi="Book Antiqua"/>
          <w:sz w:val="28"/>
          <w:szCs w:val="28"/>
        </w:rPr>
        <w:t>o</w:t>
      </w:r>
      <w:r w:rsidRPr="00627D1D">
        <w:rPr>
          <w:rFonts w:ascii="Book Antiqua" w:hAnsi="Book Antiqua"/>
          <w:sz w:val="28"/>
          <w:szCs w:val="28"/>
        </w:rPr>
        <w:t>pusz</w:t>
      </w:r>
      <w:proofErr w:type="spellEnd"/>
      <w:r w:rsidRPr="00627D1D">
        <w:rPr>
          <w:rFonts w:ascii="Book Antiqua" w:hAnsi="Book Antiqua"/>
          <w:sz w:val="28"/>
          <w:szCs w:val="28"/>
        </w:rPr>
        <w:t xml:space="preserve"> nem szépirodalmi mű, Horváth a hajdani barát </w:t>
      </w:r>
      <w:proofErr w:type="spellStart"/>
      <w:r w:rsidRPr="00627D1D">
        <w:rPr>
          <w:rFonts w:ascii="Book Antiqua" w:hAnsi="Book Antiqua"/>
          <w:sz w:val="28"/>
          <w:szCs w:val="28"/>
        </w:rPr>
        <w:t>Csalog</w:t>
      </w:r>
      <w:proofErr w:type="spellEnd"/>
      <w:r w:rsidRPr="00627D1D">
        <w:rPr>
          <w:rFonts w:ascii="Book Antiqua" w:hAnsi="Book Antiqua"/>
          <w:sz w:val="28"/>
          <w:szCs w:val="28"/>
        </w:rPr>
        <w:t xml:space="preserve"> Zsolt </w:t>
      </w:r>
      <w:proofErr w:type="spellStart"/>
      <w:r w:rsidRPr="00627D1D">
        <w:rPr>
          <w:rFonts w:ascii="Book Antiqua" w:hAnsi="Book Antiqua"/>
          <w:sz w:val="28"/>
          <w:szCs w:val="28"/>
        </w:rPr>
        <w:t>szocioregényeinek</w:t>
      </w:r>
      <w:proofErr w:type="spellEnd"/>
      <w:r w:rsidRPr="00627D1D">
        <w:rPr>
          <w:rFonts w:ascii="Book Antiqua" w:hAnsi="Book Antiqua"/>
          <w:sz w:val="28"/>
          <w:szCs w:val="28"/>
        </w:rPr>
        <w:t xml:space="preserve"> példájából kiindulva a könyvben egy adatközlő életét meséli el egyes szám első személyben, lenyűgöző stiláris biztonsággal, de nem állja meg, hogy saját életvallomásait ne illessze a másik törtnetének fejezetei közé. Első benyomásra kissé viszolyogtatónak tűnik ez a kéretlen „magamutogatás”, s csak a könyv harmadik harmadát olvasva tűnik fel, hogy többről van itt szó, mint két, mára erős hatvanassá őszült, hajdani, botcsinálta lázadó </w:t>
      </w:r>
      <w:proofErr w:type="spellStart"/>
      <w:r w:rsidRPr="00627D1D">
        <w:rPr>
          <w:rFonts w:ascii="Book Antiqua" w:hAnsi="Book Antiqua"/>
          <w:sz w:val="28"/>
          <w:szCs w:val="28"/>
        </w:rPr>
        <w:t>beatnik</w:t>
      </w:r>
      <w:proofErr w:type="spellEnd"/>
      <w:r w:rsidRPr="00627D1D">
        <w:rPr>
          <w:rFonts w:ascii="Book Antiqua" w:hAnsi="Book Antiqua"/>
          <w:sz w:val="28"/>
          <w:szCs w:val="28"/>
        </w:rPr>
        <w:t xml:space="preserve"> története. A két megszólaló párhuzamos „életrajza” egyre </w:t>
      </w:r>
      <w:proofErr w:type="spellStart"/>
      <w:r w:rsidRPr="00627D1D">
        <w:rPr>
          <w:rFonts w:ascii="Book Antiqua" w:hAnsi="Book Antiqua"/>
          <w:sz w:val="28"/>
          <w:szCs w:val="28"/>
        </w:rPr>
        <w:t>tettenérhetőbben</w:t>
      </w:r>
      <w:proofErr w:type="spellEnd"/>
      <w:r w:rsidRPr="00627D1D">
        <w:rPr>
          <w:rFonts w:ascii="Book Antiqua" w:hAnsi="Book Antiqua"/>
          <w:sz w:val="28"/>
          <w:szCs w:val="28"/>
        </w:rPr>
        <w:t xml:space="preserve"> rajzolja meg Magyarország elmúlt évtizedeinek ellentmondásos valóságát – szerintem igenis erős szépirodalmi kvalitással.</w:t>
      </w:r>
    </w:p>
    <w:p w:rsidR="00B14F50"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Horváth korábban is írt már szociográfiát, a Bertha </w:t>
      </w:r>
      <w:proofErr w:type="spellStart"/>
      <w:r w:rsidRPr="00627D1D">
        <w:rPr>
          <w:rFonts w:ascii="Book Antiqua" w:hAnsi="Book Antiqua"/>
          <w:sz w:val="28"/>
          <w:szCs w:val="28"/>
        </w:rPr>
        <w:t>Bulcsu</w:t>
      </w:r>
      <w:proofErr w:type="spellEnd"/>
      <w:r w:rsidRPr="00627D1D">
        <w:rPr>
          <w:rFonts w:ascii="Book Antiqua" w:hAnsi="Book Antiqua"/>
          <w:sz w:val="28"/>
          <w:szCs w:val="28"/>
        </w:rPr>
        <w:t xml:space="preserve"> emlékére kiírt pályázat elsődíjat nyert dolgozata, a Balatonfőkajár község rendszerváltás utáni körképét megrajzoló, kitűnő írása a Kortársban jelent meg, 2005 decemberében.</w:t>
      </w:r>
    </w:p>
    <w:p w:rsidR="00D24C8C" w:rsidRPr="00627D1D" w:rsidRDefault="00D24C8C" w:rsidP="00B14F50">
      <w:pPr>
        <w:pStyle w:val="NormlWeb"/>
        <w:spacing w:before="0" w:beforeAutospacing="0" w:after="0" w:afterAutospacing="0"/>
        <w:ind w:firstLine="709"/>
        <w:rPr>
          <w:rFonts w:ascii="Book Antiqua" w:hAnsi="Book Antiqua"/>
          <w:sz w:val="28"/>
          <w:szCs w:val="28"/>
        </w:rPr>
      </w:pPr>
      <w:r w:rsidRPr="00627D1D">
        <w:rPr>
          <w:rFonts w:ascii="Book Antiqua" w:hAnsi="Book Antiqua"/>
          <w:sz w:val="28"/>
          <w:szCs w:val="28"/>
        </w:rPr>
        <w:t xml:space="preserve">Most, az itteni felületen megjelenő dolgozata bizonyos értelemben a </w:t>
      </w:r>
      <w:proofErr w:type="spellStart"/>
      <w:r w:rsidRPr="00627D1D">
        <w:rPr>
          <w:rStyle w:val="Kiemels"/>
          <w:rFonts w:ascii="Book Antiqua" w:hAnsi="Book Antiqua"/>
          <w:sz w:val="28"/>
          <w:szCs w:val="28"/>
        </w:rPr>
        <w:t>Getnó</w:t>
      </w:r>
      <w:proofErr w:type="spellEnd"/>
      <w:r w:rsidRPr="00627D1D">
        <w:rPr>
          <w:rStyle w:val="Kiemels"/>
          <w:rFonts w:ascii="Book Antiqua" w:hAnsi="Book Antiqua"/>
          <w:sz w:val="28"/>
          <w:szCs w:val="28"/>
        </w:rPr>
        <w:t xml:space="preserve"> </w:t>
      </w:r>
      <w:r w:rsidRPr="00627D1D">
        <w:rPr>
          <w:rFonts w:ascii="Book Antiqua" w:hAnsi="Book Antiqua"/>
          <w:sz w:val="28"/>
          <w:szCs w:val="28"/>
        </w:rPr>
        <w:t>folytatásának tekinthető, további „kivezetés a szépirodalomból”, amelyben szegedi barátaival ismerteti meg az olvasót, „egyszerű”, „átlagos” emberek arcképének megrajzolásával, sorsuk elfogulatlan bemutatásával, mintha ezt a gesztust fontosabbnak tartaná a maga számára a mégoly irodalmi értékkel bíró „kitalált történetek” írásánál.</w:t>
      </w:r>
    </w:p>
    <w:p w:rsidR="00B14F50" w:rsidRPr="00627D1D" w:rsidRDefault="00D24C8C" w:rsidP="00D24C8C">
      <w:pPr>
        <w:pStyle w:val="NormlWeb"/>
        <w:spacing w:before="0" w:beforeAutospacing="0" w:after="0" w:afterAutospacing="0"/>
        <w:rPr>
          <w:rFonts w:ascii="Book Antiqua" w:hAnsi="Book Antiqua"/>
          <w:sz w:val="28"/>
          <w:szCs w:val="28"/>
        </w:rPr>
      </w:pPr>
      <w:r w:rsidRPr="00627D1D">
        <w:rPr>
          <w:rFonts w:ascii="Book Antiqua" w:hAnsi="Book Antiqua"/>
          <w:sz w:val="28"/>
          <w:szCs w:val="28"/>
        </w:rPr>
        <w:t>Ez egyfelől értékelendő (írói) igyekezet, főként manapság, amikor a legtöbb híradás pártpolitikai szempontok szerint „átrajzolva” jelenik meg a médiában, így valóságtartalmuk hitelessége szinte értékelhetetlen. Az álhíráradat közepette üdítő és fontos színfolt lehet a szociográfiai hitellel rajzolt „baráti arcképcsarnok”, amelyből legalábbis megsejthető, miként élnek és gondolkodnak valóban egy kisnagyváros lakói a jelöletlen mindennapok során.</w:t>
      </w:r>
    </w:p>
    <w:p w:rsidR="00D24C8C" w:rsidRPr="00627D1D" w:rsidRDefault="00D24C8C" w:rsidP="00B14F50">
      <w:pPr>
        <w:pStyle w:val="NormlWeb"/>
        <w:spacing w:before="0" w:beforeAutospacing="0" w:after="0" w:afterAutospacing="0"/>
        <w:ind w:firstLine="708"/>
        <w:rPr>
          <w:rFonts w:ascii="Book Antiqua" w:hAnsi="Book Antiqua"/>
          <w:sz w:val="28"/>
          <w:szCs w:val="28"/>
        </w:rPr>
      </w:pPr>
      <w:r w:rsidRPr="00627D1D">
        <w:rPr>
          <w:rFonts w:ascii="Book Antiqua" w:hAnsi="Book Antiqua"/>
          <w:sz w:val="28"/>
          <w:szCs w:val="28"/>
        </w:rPr>
        <w:t xml:space="preserve">Másfelől azonban e sorok írója erősen reméli, hogy olvashat még igazi, „irodalmi” Horváth-művet, mivel szerzőnk eddigi életműve továbbra is </w:t>
      </w:r>
      <w:r w:rsidRPr="00627D1D">
        <w:rPr>
          <w:rStyle w:val="Kiemels"/>
          <w:rFonts w:ascii="Book Antiqua" w:hAnsi="Book Antiqua"/>
          <w:sz w:val="28"/>
          <w:szCs w:val="28"/>
        </w:rPr>
        <w:t xml:space="preserve">ígéretes, </w:t>
      </w:r>
      <w:r w:rsidRPr="00627D1D">
        <w:rPr>
          <w:rFonts w:ascii="Book Antiqua" w:hAnsi="Book Antiqua"/>
          <w:sz w:val="28"/>
          <w:szCs w:val="28"/>
        </w:rPr>
        <w:t>ami azért – pestiesen szólva – nem semmi, ha nem is igazán valami még.</w:t>
      </w:r>
    </w:p>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t> </w:t>
      </w:r>
    </w:p>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t> </w:t>
      </w:r>
    </w:p>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t> </w:t>
      </w:r>
    </w:p>
    <w:bookmarkStart w:id="10" w:name="_ftn1"/>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"_ftnref1" </w:instrText>
      </w:r>
      <w:r w:rsidRPr="00627D1D">
        <w:rPr>
          <w:rFonts w:ascii="Book Antiqua" w:hAnsi="Book Antiqua"/>
        </w:rPr>
        <w:fldChar w:fldCharType="separate"/>
      </w:r>
      <w:r w:rsidRPr="00627D1D">
        <w:rPr>
          <w:rStyle w:val="Hiperhivatkozs"/>
          <w:rFonts w:ascii="Book Antiqua" w:hAnsi="Book Antiqua"/>
          <w:color w:val="auto"/>
        </w:rPr>
        <w:t>[1]</w:t>
      </w:r>
      <w:r w:rsidRPr="00627D1D">
        <w:rPr>
          <w:rFonts w:ascii="Book Antiqua" w:hAnsi="Book Antiqua"/>
        </w:rPr>
        <w:fldChar w:fldCharType="end"/>
      </w:r>
      <w:bookmarkEnd w:id="10"/>
      <w:r w:rsidR="00B14F50" w:rsidRPr="00627D1D">
        <w:rPr>
          <w:rFonts w:ascii="Book Antiqua" w:hAnsi="Book Antiqua"/>
        </w:rPr>
        <w:t xml:space="preserve"> Lásd Kis Pintér Imre</w:t>
      </w:r>
      <w:r w:rsidRPr="00627D1D">
        <w:rPr>
          <w:rFonts w:ascii="Book Antiqua" w:hAnsi="Book Antiqua"/>
        </w:rPr>
        <w:t xml:space="preserve"> kritikáját a korabeli Élet és Irodalomban.</w:t>
      </w:r>
    </w:p>
    <w:p w:rsidR="00D24C8C" w:rsidRPr="00627D1D" w:rsidRDefault="00D24C8C" w:rsidP="00D24C8C">
      <w:pPr>
        <w:pStyle w:val="NormlWeb"/>
        <w:spacing w:before="0" w:beforeAutospacing="0" w:after="0" w:afterAutospacing="0"/>
        <w:rPr>
          <w:rFonts w:ascii="Book Antiqua" w:hAnsi="Book Antiqua"/>
        </w:rPr>
      </w:pPr>
      <w:bookmarkStart w:id="11" w:name="_ftn2"/>
      <w:bookmarkEnd w:id="11"/>
      <w:r w:rsidRPr="00627D1D">
        <w:rPr>
          <w:rFonts w:ascii="Book Antiqua" w:hAnsi="Book Antiqua"/>
        </w:rPr>
        <w:t>[2] Ez az útkeresés a jellemző későbbi dolgozatira is, némelyikük stílusában felelhető a valószínű irodalmi példaképeinek hatása, noha ezek épp olyan „sokfélék”, mint szerzőnk sorra felpróbált arcai. Vélhetően sokan vannak a mesterek, Albert Camus-</w:t>
      </w:r>
      <w:proofErr w:type="spellStart"/>
      <w:r w:rsidRPr="00627D1D">
        <w:rPr>
          <w:rFonts w:ascii="Book Antiqua" w:hAnsi="Book Antiqua"/>
        </w:rPr>
        <w:t>től</w:t>
      </w:r>
      <w:proofErr w:type="spellEnd"/>
      <w:r w:rsidRPr="00627D1D">
        <w:rPr>
          <w:rFonts w:ascii="Book Antiqua" w:hAnsi="Book Antiqua"/>
        </w:rPr>
        <w:t xml:space="preserve"> kezdve Mándy Ivánon át Mihail Bulgakovig, de Bohumil Hrabal, Kosztolányi Dezső, Füst Milán vagy akár Móricz Zsigmond is közéjük tartozhat.</w:t>
      </w:r>
    </w:p>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t> </w:t>
      </w:r>
      <w:bookmarkStart w:id="12" w:name="_ftn3"/>
      <w:r w:rsidRPr="00627D1D">
        <w:rPr>
          <w:rFonts w:ascii="Book Antiqua" w:hAnsi="Book Antiqua"/>
        </w:rPr>
        <w:fldChar w:fldCharType="begin"/>
      </w:r>
      <w:r w:rsidRPr="00627D1D">
        <w:rPr>
          <w:rFonts w:ascii="Book Antiqua" w:hAnsi="Book Antiqua"/>
        </w:rPr>
        <w:instrText xml:space="preserve"> HYPERLINK "" \l "_ftnref3" </w:instrText>
      </w:r>
      <w:r w:rsidRPr="00627D1D">
        <w:rPr>
          <w:rFonts w:ascii="Book Antiqua" w:hAnsi="Book Antiqua"/>
        </w:rPr>
        <w:fldChar w:fldCharType="separate"/>
      </w:r>
      <w:r w:rsidRPr="00627D1D">
        <w:rPr>
          <w:rStyle w:val="Hiperhivatkozs"/>
          <w:rFonts w:ascii="Book Antiqua" w:hAnsi="Book Antiqua"/>
          <w:color w:val="auto"/>
        </w:rPr>
        <w:t>[3]</w:t>
      </w:r>
      <w:r w:rsidRPr="00627D1D">
        <w:rPr>
          <w:rFonts w:ascii="Book Antiqua" w:hAnsi="Book Antiqua"/>
        </w:rPr>
        <w:fldChar w:fldCharType="end"/>
      </w:r>
      <w:bookmarkEnd w:id="12"/>
      <w:r w:rsidRPr="00627D1D">
        <w:rPr>
          <w:rFonts w:ascii="Book Antiqua" w:hAnsi="Book Antiqua"/>
        </w:rPr>
        <w:t xml:space="preserve"> Nem könnyű meghatározni egy-egy író „világszemléletét”, bár a legnagyobbak kétségkívül bírnak ilyennel.</w:t>
      </w:r>
    </w:p>
    <w:p w:rsidR="00D24C8C" w:rsidRPr="00627D1D" w:rsidRDefault="00D24C8C" w:rsidP="00D24C8C">
      <w:pPr>
        <w:pStyle w:val="NormlWeb"/>
        <w:spacing w:before="0" w:beforeAutospacing="0" w:after="0" w:afterAutospacing="0"/>
        <w:rPr>
          <w:rFonts w:ascii="Book Antiqua" w:hAnsi="Book Antiqua"/>
        </w:rPr>
      </w:pPr>
      <w:bookmarkStart w:id="13" w:name="_ftn4"/>
      <w:bookmarkEnd w:id="13"/>
      <w:r w:rsidRPr="00627D1D">
        <w:rPr>
          <w:rFonts w:ascii="Book Antiqua" w:hAnsi="Book Antiqua"/>
        </w:rPr>
        <w:t xml:space="preserve">[4] Horváth többször említi interjúiban a beat költőket (Allen Ginsberg, </w:t>
      </w:r>
      <w:proofErr w:type="spellStart"/>
      <w:r w:rsidRPr="00627D1D">
        <w:rPr>
          <w:rFonts w:ascii="Book Antiqua" w:hAnsi="Book Antiqua"/>
        </w:rPr>
        <w:t>Gregory</w:t>
      </w:r>
      <w:proofErr w:type="spellEnd"/>
      <w:r w:rsidRPr="00627D1D">
        <w:rPr>
          <w:rFonts w:ascii="Book Antiqua" w:hAnsi="Book Antiqua"/>
        </w:rPr>
        <w:t xml:space="preserve"> Corso), mint irodalmi eszmélésének fontos „élményszerzőit”, és a Corso által megfogalmazott mező-elméletet, amely szerint a költő által „versmezőbe” kódolt energiáját kapja meg az olvasó.</w:t>
      </w:r>
    </w:p>
    <w:bookmarkStart w:id="14" w:name="_ftn5"/>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"_ftnref5" </w:instrText>
      </w:r>
      <w:r w:rsidRPr="00627D1D">
        <w:rPr>
          <w:rFonts w:ascii="Book Antiqua" w:hAnsi="Book Antiqua"/>
        </w:rPr>
        <w:fldChar w:fldCharType="separate"/>
      </w:r>
      <w:r w:rsidRPr="00627D1D">
        <w:rPr>
          <w:rStyle w:val="Hiperhivatkozs"/>
          <w:rFonts w:ascii="Book Antiqua" w:hAnsi="Book Antiqua"/>
          <w:color w:val="auto"/>
        </w:rPr>
        <w:t>[5]</w:t>
      </w:r>
      <w:r w:rsidRPr="00627D1D">
        <w:rPr>
          <w:rFonts w:ascii="Book Antiqua" w:hAnsi="Book Antiqua"/>
        </w:rPr>
        <w:fldChar w:fldCharType="end"/>
      </w:r>
      <w:bookmarkEnd w:id="14"/>
      <w:r w:rsidRPr="00627D1D">
        <w:rPr>
          <w:rFonts w:ascii="Book Antiqua" w:hAnsi="Book Antiqua"/>
        </w:rPr>
        <w:t xml:space="preserve"> Nem véletlen, mindketten (Kornis s Horváth) színházi környezetben nőttek fel, s későbben is erős szálak kötötték-kötik őket a teátrum világhoz, ahol egyfelől a feltétlen közérthetőség, másfelől az azonnali visszajelzés vágya hatja át az alkotókat.</w:t>
      </w:r>
    </w:p>
    <w:bookmarkStart w:id="15" w:name="_ftn6"/>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"_ftnref6" </w:instrText>
      </w:r>
      <w:r w:rsidRPr="00627D1D">
        <w:rPr>
          <w:rFonts w:ascii="Book Antiqua" w:hAnsi="Book Antiqua"/>
        </w:rPr>
        <w:fldChar w:fldCharType="separate"/>
      </w:r>
      <w:r w:rsidRPr="00627D1D">
        <w:rPr>
          <w:rStyle w:val="Hiperhivatkozs"/>
          <w:rFonts w:ascii="Book Antiqua" w:hAnsi="Book Antiqua"/>
          <w:color w:val="auto"/>
        </w:rPr>
        <w:t>[6]</w:t>
      </w:r>
      <w:r w:rsidRPr="00627D1D">
        <w:rPr>
          <w:rFonts w:ascii="Book Antiqua" w:hAnsi="Book Antiqua"/>
        </w:rPr>
        <w:fldChar w:fldCharType="end"/>
      </w:r>
      <w:bookmarkEnd w:id="15"/>
      <w:r w:rsidRPr="00627D1D">
        <w:rPr>
          <w:rFonts w:ascii="Book Antiqua" w:hAnsi="Book Antiqua"/>
        </w:rPr>
        <w:t xml:space="preserve"> Közölhetőség határáig: akár a gyerekkorát meghatározó forradalommal kapcsolatos, akár a politikai-társadalmi visszásságokat érintő témákat dolgoz fel, mindig kerüli a hatalom direkt kritikáját, noha születik olyan egyfelvonásos színdarabja, amely ugyan megjelenik a Mozgó Világban (</w:t>
      </w:r>
      <w:r w:rsidRPr="00627D1D">
        <w:rPr>
          <w:rStyle w:val="Kiemels"/>
          <w:rFonts w:ascii="Book Antiqua" w:hAnsi="Book Antiqua"/>
        </w:rPr>
        <w:t>Porond</w:t>
      </w:r>
      <w:r w:rsidRPr="00627D1D">
        <w:rPr>
          <w:rFonts w:ascii="Book Antiqua" w:hAnsi="Book Antiqua"/>
        </w:rPr>
        <w:t>, 1976), színházi bemutatóját azonban betiltják. Mindazonáltal szerzőnk teljes nyilvánosságra, „hivatalos” elismerésre törekszik, s bár erősen szimpatizál az ellenzék néhány tagjával, nyíltan csak egyszer fordul szembe a hatalommal, s akkor sem műveiben, csak az 1977-es Charta aláírásának gesztusával.</w:t>
      </w:r>
    </w:p>
    <w:bookmarkStart w:id="16" w:name="_ftn7"/>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"_ftnref7" </w:instrText>
      </w:r>
      <w:r w:rsidRPr="00627D1D">
        <w:rPr>
          <w:rFonts w:ascii="Book Antiqua" w:hAnsi="Book Antiqua"/>
        </w:rPr>
        <w:fldChar w:fldCharType="separate"/>
      </w:r>
      <w:r w:rsidRPr="00627D1D">
        <w:rPr>
          <w:rStyle w:val="Hiperhivatkozs"/>
          <w:rFonts w:ascii="Book Antiqua" w:hAnsi="Book Antiqua"/>
          <w:color w:val="auto"/>
        </w:rPr>
        <w:t>[7]</w:t>
      </w:r>
      <w:r w:rsidRPr="00627D1D">
        <w:rPr>
          <w:rFonts w:ascii="Book Antiqua" w:hAnsi="Book Antiqua"/>
        </w:rPr>
        <w:fldChar w:fldCharType="end"/>
      </w:r>
      <w:bookmarkEnd w:id="16"/>
      <w:r w:rsidRPr="00627D1D">
        <w:rPr>
          <w:rFonts w:ascii="Book Antiqua" w:hAnsi="Book Antiqua"/>
        </w:rPr>
        <w:t xml:space="preserve"> A mű dalszövegeinek szerzője Nemes István.</w:t>
      </w:r>
    </w:p>
    <w:bookmarkStart w:id="17" w:name="_ftn8"/>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"_ftnref8" </w:instrText>
      </w:r>
      <w:r w:rsidRPr="00627D1D">
        <w:rPr>
          <w:rFonts w:ascii="Book Antiqua" w:hAnsi="Book Antiqua"/>
        </w:rPr>
        <w:fldChar w:fldCharType="separate"/>
      </w:r>
      <w:r w:rsidRPr="00627D1D">
        <w:rPr>
          <w:rStyle w:val="Hiperhivatkozs"/>
          <w:rFonts w:ascii="Book Antiqua" w:hAnsi="Book Antiqua"/>
          <w:color w:val="auto"/>
        </w:rPr>
        <w:t>[8]</w:t>
      </w:r>
      <w:r w:rsidRPr="00627D1D">
        <w:rPr>
          <w:rFonts w:ascii="Book Antiqua" w:hAnsi="Book Antiqua"/>
        </w:rPr>
        <w:fldChar w:fldCharType="end"/>
      </w:r>
      <w:bookmarkEnd w:id="17"/>
      <w:r w:rsidRPr="00627D1D">
        <w:rPr>
          <w:rFonts w:ascii="Book Antiqua" w:hAnsi="Book Antiqua"/>
        </w:rPr>
        <w:t xml:space="preserve"> Haza a magasban</w:t>
      </w:r>
    </w:p>
    <w:bookmarkStart w:id="18" w:name="_ftn9"/>
    <w:p w:rsidR="00D24C8C" w:rsidRPr="00627D1D" w:rsidRDefault="00D24C8C" w:rsidP="00D24C8C">
      <w:pPr>
        <w:pStyle w:val="NormlWeb"/>
        <w:spacing w:before="0" w:beforeAutospacing="0" w:after="0" w:afterAutospacing="0"/>
        <w:rPr>
          <w:rFonts w:ascii="Book Antiqua" w:hAnsi="Book Antiqua"/>
        </w:rPr>
      </w:pPr>
      <w:r w:rsidRPr="00627D1D">
        <w:rPr>
          <w:rFonts w:ascii="Book Antiqua" w:hAnsi="Book Antiqua"/>
        </w:rPr>
        <w:fldChar w:fldCharType="begin"/>
      </w:r>
      <w:r w:rsidRPr="00627D1D">
        <w:rPr>
          <w:rFonts w:ascii="Book Antiqua" w:hAnsi="Book Antiqua"/>
        </w:rPr>
        <w:instrText xml:space="preserve"> HYPERLINK "" \l "_ftnref9" </w:instrText>
      </w:r>
      <w:r w:rsidRPr="00627D1D">
        <w:rPr>
          <w:rFonts w:ascii="Book Antiqua" w:hAnsi="Book Antiqua"/>
        </w:rPr>
        <w:fldChar w:fldCharType="separate"/>
      </w:r>
      <w:r w:rsidRPr="00627D1D">
        <w:rPr>
          <w:rStyle w:val="Hiperhivatkozs"/>
          <w:rFonts w:ascii="Book Antiqua" w:hAnsi="Book Antiqua"/>
          <w:color w:val="auto"/>
        </w:rPr>
        <w:t>[9]</w:t>
      </w:r>
      <w:r w:rsidRPr="00627D1D">
        <w:rPr>
          <w:rFonts w:ascii="Book Antiqua" w:hAnsi="Book Antiqua"/>
        </w:rPr>
        <w:fldChar w:fldCharType="end"/>
      </w:r>
      <w:bookmarkEnd w:id="18"/>
      <w:r w:rsidRPr="00627D1D">
        <w:rPr>
          <w:rFonts w:ascii="Book Antiqua" w:hAnsi="Book Antiqua"/>
        </w:rPr>
        <w:t xml:space="preserve"> Kivéve Hajnóczy Péter néhány csodálatos írását. (Mint pl. A véradó c. elbeszélés)</w:t>
      </w:r>
    </w:p>
    <w:p w:rsidR="00014A9B" w:rsidRPr="00627D1D" w:rsidRDefault="00014A9B" w:rsidP="00D24C8C">
      <w:pPr>
        <w:spacing w:line="240" w:lineRule="auto"/>
        <w:rPr>
          <w:rFonts w:ascii="Book Antiqua" w:hAnsi="Book Antiqua"/>
        </w:rPr>
      </w:pPr>
    </w:p>
    <w:sectPr w:rsidR="00014A9B" w:rsidRPr="0062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8C"/>
    <w:rsid w:val="00014A9B"/>
    <w:rsid w:val="00627D1D"/>
    <w:rsid w:val="006B31C7"/>
    <w:rsid w:val="00B14F50"/>
    <w:rsid w:val="00D24C8C"/>
    <w:rsid w:val="00FE36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9292-6993-4ED5-8D46-3ACFFAD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24C8C"/>
    <w:pPr>
      <w:spacing w:before="100" w:beforeAutospacing="1" w:after="100" w:afterAutospacing="1" w:line="240" w:lineRule="auto"/>
      <w:ind w:firstLine="0"/>
    </w:pPr>
    <w:rPr>
      <w:rFonts w:eastAsia="Times New Roman" w:cs="Times New Roman"/>
      <w:sz w:val="24"/>
      <w:szCs w:val="24"/>
      <w:lang w:eastAsia="hu-HU"/>
    </w:rPr>
  </w:style>
  <w:style w:type="character" w:styleId="Kiemels">
    <w:name w:val="Emphasis"/>
    <w:basedOn w:val="Bekezdsalapbettpusa"/>
    <w:uiPriority w:val="20"/>
    <w:qFormat/>
    <w:rsid w:val="00D24C8C"/>
    <w:rPr>
      <w:i/>
      <w:iCs/>
    </w:rPr>
  </w:style>
  <w:style w:type="character" w:styleId="Hiperhivatkozs">
    <w:name w:val="Hyperlink"/>
    <w:basedOn w:val="Bekezdsalapbettpusa"/>
    <w:uiPriority w:val="99"/>
    <w:semiHidden/>
    <w:unhideWhenUsed/>
    <w:rsid w:val="00D24C8C"/>
    <w:rPr>
      <w:color w:val="0000FF"/>
      <w:u w:val="single"/>
    </w:rPr>
  </w:style>
  <w:style w:type="character" w:styleId="Kiemels2">
    <w:name w:val="Strong"/>
    <w:basedOn w:val="Bekezdsalapbettpusa"/>
    <w:uiPriority w:val="22"/>
    <w:qFormat/>
    <w:rsid w:val="00D24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1487</Words>
  <Characters>10261</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2018-10-28T10:27:00Z</dcterms:created>
  <dcterms:modified xsi:type="dcterms:W3CDTF">2018-10-28T10:27:00Z</dcterms:modified>
</cp:coreProperties>
</file>