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B68" w:rsidRDefault="00F66857" w:rsidP="009C5C06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9C5C06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223520</wp:posOffset>
            </wp:positionV>
            <wp:extent cx="1216660" cy="1718945"/>
            <wp:effectExtent l="0" t="0" r="2540" b="0"/>
            <wp:wrapSquare wrapText="bothSides"/>
            <wp:docPr id="1" name="Kép 1" descr="C:\Users\Otthon\Desktop\13. közlés\képek\királ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13. közlés\képek\király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388F" w:rsidRDefault="009C5C06" w:rsidP="009C5C06">
      <w:pPr>
        <w:spacing w:after="0" w:line="240" w:lineRule="auto"/>
        <w:rPr>
          <w:rFonts w:ascii="Book Antiqua" w:hAnsi="Book Antiqua"/>
          <w:sz w:val="36"/>
          <w:szCs w:val="36"/>
        </w:rPr>
      </w:pPr>
      <w:r w:rsidRPr="009C5C06">
        <w:rPr>
          <w:rFonts w:ascii="Book Antiqua" w:hAnsi="Book Antiqua"/>
          <w:sz w:val="28"/>
          <w:szCs w:val="28"/>
        </w:rPr>
        <w:t xml:space="preserve"> </w:t>
      </w:r>
      <w:r w:rsidRPr="009C5C06">
        <w:rPr>
          <w:rFonts w:ascii="Book Antiqua" w:hAnsi="Book Antiqua"/>
          <w:sz w:val="36"/>
          <w:szCs w:val="36"/>
        </w:rPr>
        <w:t>Soós Károly Attila</w:t>
      </w:r>
    </w:p>
    <w:p w:rsidR="009C5C06" w:rsidRDefault="009C5C06" w:rsidP="009C5C06">
      <w:pPr>
        <w:spacing w:after="0" w:line="240" w:lineRule="auto"/>
        <w:rPr>
          <w:rFonts w:ascii="Book Antiqua" w:hAnsi="Book Antiqua"/>
          <w:sz w:val="36"/>
          <w:szCs w:val="36"/>
        </w:rPr>
      </w:pPr>
    </w:p>
    <w:p w:rsidR="009C5C06" w:rsidRPr="00F66857" w:rsidRDefault="00685C07" w:rsidP="00F66857">
      <w:pPr>
        <w:spacing w:after="120" w:line="240" w:lineRule="auto"/>
        <w:rPr>
          <w:rFonts w:ascii="Book Antiqua" w:hAnsi="Book Antiqua"/>
          <w:i/>
          <w:sz w:val="40"/>
          <w:szCs w:val="40"/>
        </w:rPr>
      </w:pPr>
      <w:r>
        <w:rPr>
          <w:rFonts w:ascii="Book Antiqua" w:hAnsi="Book Antiqua"/>
          <w:i/>
          <w:sz w:val="40"/>
          <w:szCs w:val="40"/>
        </w:rPr>
        <w:t xml:space="preserve">A nagy válságról </w:t>
      </w:r>
    </w:p>
    <w:p w:rsidR="009C5C06" w:rsidRDefault="00300D6E" w:rsidP="009C5C06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9C5C06">
        <w:rPr>
          <w:rFonts w:ascii="Book Antiqua" w:hAnsi="Book Antiqua"/>
          <w:b/>
          <w:sz w:val="28"/>
          <w:szCs w:val="28"/>
        </w:rPr>
        <w:t>Király Júlia: A tornádó oldalszele</w:t>
      </w:r>
    </w:p>
    <w:p w:rsidR="009C5C06" w:rsidRDefault="009C5C06" w:rsidP="009C5C06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9C5C06" w:rsidRDefault="009C5C06" w:rsidP="009C5C06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9C5C06" w:rsidRDefault="009C5C06" w:rsidP="009C5C06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CF02D2" w:rsidRPr="009C5C06" w:rsidRDefault="009C5C06" w:rsidP="009C5C06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CF02D2" w:rsidRPr="009C5C06">
        <w:rPr>
          <w:rFonts w:ascii="Book Antiqua" w:hAnsi="Book Antiqua"/>
          <w:sz w:val="28"/>
          <w:szCs w:val="28"/>
        </w:rPr>
        <w:t>A könyv két részből áll</w:t>
      </w:r>
      <w:r w:rsidR="00EB0853" w:rsidRPr="009C5C06">
        <w:rPr>
          <w:rFonts w:ascii="Book Antiqua" w:hAnsi="Book Antiqua"/>
          <w:sz w:val="28"/>
          <w:szCs w:val="28"/>
        </w:rPr>
        <w:t>.</w:t>
      </w:r>
      <w:r w:rsidR="00CF02D2" w:rsidRPr="009C5C06">
        <w:rPr>
          <w:rFonts w:ascii="Book Antiqua" w:hAnsi="Book Antiqua"/>
          <w:sz w:val="28"/>
          <w:szCs w:val="28"/>
        </w:rPr>
        <w:t xml:space="preserve"> Az elsőben </w:t>
      </w:r>
      <w:r w:rsidR="00EB0853" w:rsidRPr="009C5C06">
        <w:rPr>
          <w:rFonts w:ascii="Book Antiqua" w:hAnsi="Book Antiqua"/>
          <w:sz w:val="28"/>
          <w:szCs w:val="28"/>
        </w:rPr>
        <w:t>a szerző</w:t>
      </w:r>
      <w:r w:rsidR="00CF02D2" w:rsidRPr="009C5C06">
        <w:rPr>
          <w:rFonts w:ascii="Book Antiqua" w:hAnsi="Book Antiqua"/>
          <w:sz w:val="28"/>
          <w:szCs w:val="28"/>
        </w:rPr>
        <w:t>, aki 2007–</w:t>
      </w:r>
      <w:r w:rsidR="002C5E82">
        <w:rPr>
          <w:rFonts w:ascii="Book Antiqua" w:hAnsi="Book Antiqua"/>
          <w:sz w:val="28"/>
          <w:szCs w:val="28"/>
        </w:rPr>
        <w:t>20</w:t>
      </w:r>
      <w:r w:rsidR="00CF02D2" w:rsidRPr="009C5C06">
        <w:rPr>
          <w:rFonts w:ascii="Book Antiqua" w:hAnsi="Book Antiqua"/>
          <w:sz w:val="28"/>
          <w:szCs w:val="28"/>
        </w:rPr>
        <w:t xml:space="preserve">13 között, tehát a válságok (nemzetközi pénzügyi és gazdasági válság, euróválság, magyar pénzügyi és gazdasági válság) idején a Magyar Nemzeti Bank (MNB) két alelnöke közül az egyik – a pénzügyi </w:t>
      </w:r>
      <w:proofErr w:type="gramStart"/>
      <w:r w:rsidR="00CF02D2" w:rsidRPr="009C5C06">
        <w:rPr>
          <w:rFonts w:ascii="Book Antiqua" w:hAnsi="Book Antiqua"/>
          <w:sz w:val="28"/>
          <w:szCs w:val="28"/>
        </w:rPr>
        <w:t>stabilitásért</w:t>
      </w:r>
      <w:proofErr w:type="gramEnd"/>
      <w:r w:rsidR="00CF02D2" w:rsidRPr="009C5C06">
        <w:rPr>
          <w:rFonts w:ascii="Book Antiqua" w:hAnsi="Book Antiqua"/>
          <w:sz w:val="28"/>
          <w:szCs w:val="28"/>
        </w:rPr>
        <w:t xml:space="preserve"> felelős alelnök – volt, a magyar gazdaságpolitika és gazdasági folyamatok, no meg a kérdéses válságok, de főleg a magyar válság eseményeit mondja el, </w:t>
      </w:r>
      <w:r w:rsidR="006E512C" w:rsidRPr="009C5C06">
        <w:rPr>
          <w:rFonts w:ascii="Book Antiqua" w:hAnsi="Book Antiqua"/>
          <w:sz w:val="28"/>
          <w:szCs w:val="28"/>
        </w:rPr>
        <w:t>jórészt időrendi sorrendben. A második részben</w:t>
      </w:r>
      <w:r w:rsidR="00881C48" w:rsidRPr="009C5C06">
        <w:rPr>
          <w:rFonts w:ascii="Book Antiqua" w:hAnsi="Book Antiqua"/>
          <w:sz w:val="28"/>
          <w:szCs w:val="28"/>
        </w:rPr>
        <w:t xml:space="preserve">, </w:t>
      </w:r>
      <w:r w:rsidR="006E512C" w:rsidRPr="009C5C06">
        <w:rPr>
          <w:rFonts w:ascii="Book Antiqua" w:hAnsi="Book Antiqua"/>
          <w:sz w:val="28"/>
          <w:szCs w:val="28"/>
        </w:rPr>
        <w:t>ahol</w:t>
      </w:r>
      <w:r w:rsidR="00881C48" w:rsidRPr="009C5C06">
        <w:rPr>
          <w:rFonts w:ascii="Book Antiqua" w:hAnsi="Book Antiqua"/>
          <w:sz w:val="28"/>
          <w:szCs w:val="28"/>
        </w:rPr>
        <w:t xml:space="preserve"> – </w:t>
      </w:r>
      <w:r w:rsidR="006E512C" w:rsidRPr="009C5C06">
        <w:rPr>
          <w:rFonts w:ascii="Book Antiqua" w:hAnsi="Book Antiqua"/>
          <w:sz w:val="28"/>
          <w:szCs w:val="28"/>
        </w:rPr>
        <w:t xml:space="preserve">mint a szerző maga írja – óhatatlanul előjön tanári énje, az első rész </w:t>
      </w:r>
      <w:r w:rsidR="00881C48" w:rsidRPr="009C5C06">
        <w:rPr>
          <w:rFonts w:ascii="Book Antiqua" w:hAnsi="Book Antiqua"/>
          <w:sz w:val="28"/>
          <w:szCs w:val="28"/>
        </w:rPr>
        <w:t>jobb</w:t>
      </w:r>
      <w:r w:rsidR="006E512C" w:rsidRPr="009C5C06">
        <w:rPr>
          <w:rFonts w:ascii="Book Antiqua" w:hAnsi="Book Antiqua"/>
          <w:sz w:val="28"/>
          <w:szCs w:val="28"/>
        </w:rPr>
        <w:t xml:space="preserve"> megértésének elősegítése érdekében mélyebben elemez 18 témakört</w:t>
      </w:r>
      <w:r w:rsidR="00A658B6" w:rsidRPr="009C5C06">
        <w:rPr>
          <w:rFonts w:ascii="Book Antiqua" w:hAnsi="Book Antiqua"/>
          <w:sz w:val="28"/>
          <w:szCs w:val="28"/>
        </w:rPr>
        <w:t xml:space="preserve">, alapos </w:t>
      </w:r>
      <w:proofErr w:type="spellStart"/>
      <w:r w:rsidR="00A658B6" w:rsidRPr="009C5C06">
        <w:rPr>
          <w:rFonts w:ascii="Book Antiqua" w:hAnsi="Book Antiqua"/>
          <w:sz w:val="28"/>
          <w:szCs w:val="28"/>
        </w:rPr>
        <w:t>magyará</w:t>
      </w:r>
      <w:r>
        <w:rPr>
          <w:rFonts w:ascii="Book Antiqua" w:hAnsi="Book Antiqua"/>
          <w:sz w:val="28"/>
          <w:szCs w:val="28"/>
        </w:rPr>
        <w:t>-</w:t>
      </w:r>
      <w:r w:rsidR="00A658B6" w:rsidRPr="009C5C06">
        <w:rPr>
          <w:rFonts w:ascii="Book Antiqua" w:hAnsi="Book Antiqua"/>
          <w:sz w:val="28"/>
          <w:szCs w:val="28"/>
        </w:rPr>
        <w:t>zatokkal</w:t>
      </w:r>
      <w:proofErr w:type="spellEnd"/>
      <w:r w:rsidR="00A658B6" w:rsidRPr="009C5C06">
        <w:rPr>
          <w:rFonts w:ascii="Book Antiqua" w:hAnsi="Book Antiqua"/>
          <w:sz w:val="28"/>
          <w:szCs w:val="28"/>
        </w:rPr>
        <w:t xml:space="preserve"> egészíti ki az első részben tárgyalt történeteket.</w:t>
      </w:r>
      <w:r w:rsidR="006E512C" w:rsidRPr="009C5C06">
        <w:rPr>
          <w:rFonts w:ascii="Book Antiqua" w:hAnsi="Book Antiqua"/>
          <w:sz w:val="28"/>
          <w:szCs w:val="28"/>
        </w:rPr>
        <w:t xml:space="preserve"> </w:t>
      </w:r>
      <w:r w:rsidR="000002AB" w:rsidRPr="009C5C06">
        <w:rPr>
          <w:rFonts w:ascii="Book Antiqua" w:hAnsi="Book Antiqua"/>
          <w:sz w:val="28"/>
          <w:szCs w:val="28"/>
        </w:rPr>
        <w:t xml:space="preserve">A szerkezet kialakításában és a könyv véglegesítésében, a közérthető szöveg létrejöttében fontos szerepet játszott a szakmai lektor, Farkas Zoltán. </w:t>
      </w:r>
    </w:p>
    <w:p w:rsidR="00A6781D" w:rsidRPr="009C5C06" w:rsidRDefault="00300D6E" w:rsidP="009C5C0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C5C06">
        <w:rPr>
          <w:rFonts w:ascii="Book Antiqua" w:hAnsi="Book Antiqua"/>
          <w:sz w:val="28"/>
          <w:szCs w:val="28"/>
        </w:rPr>
        <w:t>Az alcím „szubjektív válságtörténetként” mutatja be a könyvet</w:t>
      </w:r>
      <w:r w:rsidR="00A658B6" w:rsidRPr="009C5C06">
        <w:rPr>
          <w:rFonts w:ascii="Book Antiqua" w:hAnsi="Book Antiqua"/>
          <w:sz w:val="28"/>
          <w:szCs w:val="28"/>
        </w:rPr>
        <w:t>, tulajdonképpen annak első részét</w:t>
      </w:r>
      <w:r w:rsidRPr="009C5C06">
        <w:rPr>
          <w:rFonts w:ascii="Book Antiqua" w:hAnsi="Book Antiqua"/>
          <w:sz w:val="28"/>
          <w:szCs w:val="28"/>
        </w:rPr>
        <w:t xml:space="preserve">. A „szubjektív” nem egészen </w:t>
      </w:r>
      <w:proofErr w:type="gramStart"/>
      <w:r w:rsidRPr="009C5C06">
        <w:rPr>
          <w:rFonts w:ascii="Book Antiqua" w:hAnsi="Book Antiqua"/>
          <w:sz w:val="28"/>
          <w:szCs w:val="28"/>
        </w:rPr>
        <w:t>precíz</w:t>
      </w:r>
      <w:proofErr w:type="gramEnd"/>
      <w:r w:rsidRPr="009C5C06">
        <w:rPr>
          <w:rFonts w:ascii="Book Antiqua" w:hAnsi="Book Antiqua"/>
          <w:sz w:val="28"/>
          <w:szCs w:val="28"/>
        </w:rPr>
        <w:t xml:space="preserve"> fogalom. </w:t>
      </w:r>
      <w:r w:rsidR="00AB3C8A" w:rsidRPr="009C5C06">
        <w:rPr>
          <w:rFonts w:ascii="Book Antiqua" w:hAnsi="Book Antiqua"/>
          <w:sz w:val="28"/>
          <w:szCs w:val="28"/>
        </w:rPr>
        <w:t>E</w:t>
      </w:r>
      <w:r w:rsidRPr="009C5C06">
        <w:rPr>
          <w:rFonts w:ascii="Book Antiqua" w:hAnsi="Book Antiqua"/>
          <w:sz w:val="28"/>
          <w:szCs w:val="28"/>
        </w:rPr>
        <w:t xml:space="preserve">zért </w:t>
      </w:r>
      <w:r w:rsidR="00AB3C8A" w:rsidRPr="009C5C06">
        <w:rPr>
          <w:rFonts w:ascii="Book Antiqua" w:hAnsi="Book Antiqua"/>
          <w:sz w:val="28"/>
          <w:szCs w:val="28"/>
        </w:rPr>
        <w:t>érdemes le</w:t>
      </w:r>
      <w:r w:rsidRPr="009C5C06">
        <w:rPr>
          <w:rFonts w:ascii="Book Antiqua" w:hAnsi="Book Antiqua"/>
          <w:sz w:val="28"/>
          <w:szCs w:val="28"/>
        </w:rPr>
        <w:t xml:space="preserve">szögezni, hogy </w:t>
      </w:r>
      <w:r w:rsidR="00940A2E" w:rsidRPr="009C5C06">
        <w:rPr>
          <w:rFonts w:ascii="Book Antiqua" w:hAnsi="Book Antiqua"/>
          <w:sz w:val="28"/>
          <w:szCs w:val="28"/>
        </w:rPr>
        <w:t>ben</w:t>
      </w:r>
      <w:r w:rsidR="00A658B6" w:rsidRPr="009C5C06">
        <w:rPr>
          <w:rFonts w:ascii="Book Antiqua" w:hAnsi="Book Antiqua"/>
          <w:sz w:val="28"/>
          <w:szCs w:val="28"/>
        </w:rPr>
        <w:t>ne Király nagyrészt</w:t>
      </w:r>
      <w:r w:rsidR="00940A2E" w:rsidRPr="009C5C06">
        <w:rPr>
          <w:rFonts w:ascii="Book Antiqua" w:hAnsi="Book Antiqua"/>
          <w:sz w:val="28"/>
          <w:szCs w:val="28"/>
        </w:rPr>
        <w:t xml:space="preserve"> az MNB egyik képviselőj</w:t>
      </w:r>
      <w:r w:rsidR="00AB3C8A" w:rsidRPr="009C5C06">
        <w:rPr>
          <w:rFonts w:ascii="Book Antiqua" w:hAnsi="Book Antiqua"/>
          <w:sz w:val="28"/>
          <w:szCs w:val="28"/>
        </w:rPr>
        <w:t>eként jelenik meg. Kevés ponton</w:t>
      </w:r>
      <w:r w:rsidR="00A658B6" w:rsidRPr="009C5C06">
        <w:rPr>
          <w:rFonts w:ascii="Book Antiqua" w:hAnsi="Book Antiqua"/>
          <w:sz w:val="28"/>
          <w:szCs w:val="28"/>
        </w:rPr>
        <w:t xml:space="preserve"> utal saját személyes szerepére; ennél azért többször</w:t>
      </w:r>
      <w:r w:rsidR="00AB3C8A" w:rsidRPr="009C5C06">
        <w:rPr>
          <w:rFonts w:ascii="Book Antiqua" w:hAnsi="Book Antiqua"/>
          <w:sz w:val="28"/>
          <w:szCs w:val="28"/>
        </w:rPr>
        <w:t xml:space="preserve"> egykori véleményére – és távolról sem csak olyan ponto</w:t>
      </w:r>
      <w:r w:rsidR="00E847ED" w:rsidRPr="009C5C06">
        <w:rPr>
          <w:rFonts w:ascii="Book Antiqua" w:hAnsi="Book Antiqua"/>
          <w:sz w:val="28"/>
          <w:szCs w:val="28"/>
        </w:rPr>
        <w:t xml:space="preserve">kon, ahol ma úgy látja, </w:t>
      </w:r>
      <w:r w:rsidR="00AB3C8A" w:rsidRPr="009C5C06">
        <w:rPr>
          <w:rFonts w:ascii="Book Antiqua" w:hAnsi="Book Antiqua"/>
          <w:sz w:val="28"/>
          <w:szCs w:val="28"/>
        </w:rPr>
        <w:t xml:space="preserve">igaza volt. </w:t>
      </w:r>
    </w:p>
    <w:p w:rsidR="00BE7005" w:rsidRPr="009C5C06" w:rsidRDefault="00AB3C8A" w:rsidP="009C5C0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C5C06">
        <w:rPr>
          <w:rFonts w:ascii="Book Antiqua" w:hAnsi="Book Antiqua"/>
          <w:sz w:val="28"/>
          <w:szCs w:val="28"/>
        </w:rPr>
        <w:t xml:space="preserve">Nagyon </w:t>
      </w:r>
      <w:r w:rsidR="00A6781D" w:rsidRPr="009C5C06">
        <w:rPr>
          <w:rFonts w:ascii="Book Antiqua" w:hAnsi="Book Antiqua"/>
          <w:sz w:val="28"/>
          <w:szCs w:val="28"/>
        </w:rPr>
        <w:t>nagy becsben tartja</w:t>
      </w:r>
      <w:r w:rsidRPr="009C5C06">
        <w:rPr>
          <w:rFonts w:ascii="Book Antiqua" w:hAnsi="Book Antiqua"/>
          <w:sz w:val="28"/>
          <w:szCs w:val="28"/>
        </w:rPr>
        <w:t xml:space="preserve"> egykori vezetőtársait </w:t>
      </w:r>
      <w:r w:rsidR="00A6781D" w:rsidRPr="009C5C06">
        <w:rPr>
          <w:rFonts w:ascii="Book Antiqua" w:hAnsi="Book Antiqua"/>
          <w:sz w:val="28"/>
          <w:szCs w:val="28"/>
        </w:rPr>
        <w:t xml:space="preserve">– </w:t>
      </w:r>
      <w:proofErr w:type="spellStart"/>
      <w:r w:rsidR="00A6781D" w:rsidRPr="009C5C06">
        <w:rPr>
          <w:rFonts w:ascii="Book Antiqua" w:hAnsi="Book Antiqua"/>
          <w:sz w:val="28"/>
          <w:szCs w:val="28"/>
        </w:rPr>
        <w:t>Simor</w:t>
      </w:r>
      <w:proofErr w:type="spellEnd"/>
      <w:r w:rsidR="00A6781D" w:rsidRPr="009C5C06">
        <w:rPr>
          <w:rFonts w:ascii="Book Antiqua" w:hAnsi="Book Antiqua"/>
          <w:sz w:val="28"/>
          <w:szCs w:val="28"/>
        </w:rPr>
        <w:t xml:space="preserve"> András elnököt és </w:t>
      </w:r>
      <w:proofErr w:type="spellStart"/>
      <w:r w:rsidR="00A6781D" w:rsidRPr="009C5C06">
        <w:rPr>
          <w:rFonts w:ascii="Book Antiqua" w:hAnsi="Book Antiqua"/>
          <w:sz w:val="28"/>
          <w:szCs w:val="28"/>
        </w:rPr>
        <w:t>Karvalits</w:t>
      </w:r>
      <w:proofErr w:type="spellEnd"/>
      <w:r w:rsidR="00A6781D" w:rsidRPr="009C5C06">
        <w:rPr>
          <w:rFonts w:ascii="Book Antiqua" w:hAnsi="Book Antiqua"/>
          <w:sz w:val="28"/>
          <w:szCs w:val="28"/>
        </w:rPr>
        <w:t xml:space="preserve"> Ferencet, a másik alelnököt – </w:t>
      </w:r>
      <w:r w:rsidRPr="009C5C06">
        <w:rPr>
          <w:rFonts w:ascii="Book Antiqua" w:hAnsi="Book Antiqua"/>
          <w:sz w:val="28"/>
          <w:szCs w:val="28"/>
        </w:rPr>
        <w:t xml:space="preserve">és mindazokat az MNB-béli </w:t>
      </w:r>
      <w:r w:rsidR="00881C48" w:rsidRPr="009C5C06">
        <w:rPr>
          <w:rFonts w:ascii="Book Antiqua" w:hAnsi="Book Antiqua"/>
          <w:sz w:val="28"/>
          <w:szCs w:val="28"/>
        </w:rPr>
        <w:t>munkatársait</w:t>
      </w:r>
      <w:r w:rsidRPr="009C5C06">
        <w:rPr>
          <w:rFonts w:ascii="Book Antiqua" w:hAnsi="Book Antiqua"/>
          <w:sz w:val="28"/>
          <w:szCs w:val="28"/>
        </w:rPr>
        <w:t>, akik vele egy</w:t>
      </w:r>
      <w:r w:rsidR="00BE7005" w:rsidRPr="009C5C06">
        <w:rPr>
          <w:rFonts w:ascii="Book Antiqua" w:hAnsi="Book Antiqua"/>
          <w:sz w:val="28"/>
          <w:szCs w:val="28"/>
        </w:rPr>
        <w:t xml:space="preserve">ütt </w:t>
      </w:r>
      <w:r w:rsidR="00E847ED" w:rsidRPr="009C5C06">
        <w:rPr>
          <w:rFonts w:ascii="Book Antiqua" w:hAnsi="Book Antiqua"/>
          <w:sz w:val="28"/>
          <w:szCs w:val="28"/>
        </w:rPr>
        <w:t xml:space="preserve">töprengték, </w:t>
      </w:r>
      <w:r w:rsidR="00BE7005" w:rsidRPr="009C5C06">
        <w:rPr>
          <w:rFonts w:ascii="Book Antiqua" w:hAnsi="Book Antiqua"/>
          <w:sz w:val="28"/>
          <w:szCs w:val="28"/>
        </w:rPr>
        <w:t>dolgozták, küzdötték végig a nehéz időket.</w:t>
      </w:r>
      <w:r w:rsidR="00A6781D" w:rsidRPr="009C5C06">
        <w:rPr>
          <w:rFonts w:ascii="Book Antiqua" w:hAnsi="Book Antiqua"/>
          <w:sz w:val="28"/>
          <w:szCs w:val="28"/>
        </w:rPr>
        <w:t xml:space="preserve"> Fontosnak tartja azt, hogy az ő </w:t>
      </w:r>
      <w:proofErr w:type="spellStart"/>
      <w:r w:rsidR="00A6781D" w:rsidRPr="009C5C06">
        <w:rPr>
          <w:rFonts w:ascii="Book Antiqua" w:hAnsi="Book Antiqua"/>
          <w:sz w:val="28"/>
          <w:szCs w:val="28"/>
        </w:rPr>
        <w:t>idejükben</w:t>
      </w:r>
      <w:proofErr w:type="spellEnd"/>
      <w:r w:rsidR="00A6781D" w:rsidRPr="009C5C06">
        <w:rPr>
          <w:rFonts w:ascii="Book Antiqua" w:hAnsi="Book Antiqua"/>
          <w:sz w:val="28"/>
          <w:szCs w:val="28"/>
        </w:rPr>
        <w:t xml:space="preserve"> az MNB-ben nyílt, demokratikus légkör uralkodott. A vezetők mindenki véleményét meghallgatták, gyakran ültek végig egyenrangú partnerekként nagy létszámú, hoss</w:t>
      </w:r>
      <w:r w:rsidR="00B74B21" w:rsidRPr="009C5C06">
        <w:rPr>
          <w:rFonts w:ascii="Book Antiqua" w:hAnsi="Book Antiqua"/>
          <w:sz w:val="28"/>
          <w:szCs w:val="28"/>
        </w:rPr>
        <w:t xml:space="preserve">zú </w:t>
      </w:r>
      <w:r w:rsidR="00683F02" w:rsidRPr="009C5C06">
        <w:rPr>
          <w:rFonts w:ascii="Book Antiqua" w:hAnsi="Book Antiqua"/>
          <w:sz w:val="28"/>
          <w:szCs w:val="28"/>
        </w:rPr>
        <w:t xml:space="preserve">belső </w:t>
      </w:r>
      <w:r w:rsidR="00B74B21" w:rsidRPr="009C5C06">
        <w:rPr>
          <w:rFonts w:ascii="Book Antiqua" w:hAnsi="Book Antiqua"/>
          <w:sz w:val="28"/>
          <w:szCs w:val="28"/>
        </w:rPr>
        <w:t xml:space="preserve">értekezleteket. </w:t>
      </w:r>
      <w:r w:rsidR="00881C48" w:rsidRPr="009C5C06">
        <w:rPr>
          <w:rFonts w:ascii="Book Antiqua" w:hAnsi="Book Antiqua"/>
          <w:sz w:val="28"/>
          <w:szCs w:val="28"/>
        </w:rPr>
        <w:t>K</w:t>
      </w:r>
      <w:r w:rsidR="00B74B21" w:rsidRPr="009C5C06">
        <w:rPr>
          <w:rFonts w:ascii="Book Antiqua" w:hAnsi="Book Antiqua"/>
          <w:sz w:val="28"/>
          <w:szCs w:val="28"/>
        </w:rPr>
        <w:t xml:space="preserve">önyvét is a </w:t>
      </w:r>
      <w:proofErr w:type="gramStart"/>
      <w:r w:rsidR="00B74B21" w:rsidRPr="009C5C06">
        <w:rPr>
          <w:rFonts w:ascii="Book Antiqua" w:hAnsi="Book Antiqua"/>
          <w:sz w:val="28"/>
          <w:szCs w:val="28"/>
        </w:rPr>
        <w:t>kollégáknak</w:t>
      </w:r>
      <w:proofErr w:type="gramEnd"/>
      <w:r w:rsidR="00B74B21" w:rsidRPr="009C5C06">
        <w:rPr>
          <w:rFonts w:ascii="Book Antiqua" w:hAnsi="Book Antiqua"/>
          <w:sz w:val="28"/>
          <w:szCs w:val="28"/>
        </w:rPr>
        <w:t xml:space="preserve"> („</w:t>
      </w:r>
      <w:r w:rsidR="00E847ED" w:rsidRPr="009C5C06">
        <w:rPr>
          <w:rFonts w:ascii="Book Antiqua" w:hAnsi="Book Antiqua"/>
          <w:sz w:val="28"/>
          <w:szCs w:val="28"/>
        </w:rPr>
        <w:t>a jegyba</w:t>
      </w:r>
      <w:r w:rsidR="00B74B21" w:rsidRPr="009C5C06">
        <w:rPr>
          <w:rFonts w:ascii="Book Antiqua" w:hAnsi="Book Antiqua"/>
          <w:sz w:val="28"/>
          <w:szCs w:val="28"/>
        </w:rPr>
        <w:t>nkosoknak”) ajánlja</w:t>
      </w:r>
      <w:r w:rsidR="00881C48" w:rsidRPr="009C5C06">
        <w:rPr>
          <w:rFonts w:ascii="Book Antiqua" w:hAnsi="Book Antiqua"/>
          <w:sz w:val="28"/>
          <w:szCs w:val="28"/>
        </w:rPr>
        <w:t xml:space="preserve"> a szerző</w:t>
      </w:r>
      <w:r w:rsidR="00E847ED" w:rsidRPr="009C5C06">
        <w:rPr>
          <w:rFonts w:ascii="Book Antiqua" w:hAnsi="Book Antiqua"/>
          <w:sz w:val="28"/>
          <w:szCs w:val="28"/>
        </w:rPr>
        <w:t>.</w:t>
      </w:r>
    </w:p>
    <w:p w:rsidR="00DD01E9" w:rsidRPr="009C5C06" w:rsidRDefault="00DD01E9" w:rsidP="009C5C0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C5C06">
        <w:rPr>
          <w:rFonts w:ascii="Book Antiqua" w:hAnsi="Book Antiqua"/>
          <w:sz w:val="28"/>
          <w:szCs w:val="28"/>
        </w:rPr>
        <w:t>De valójá</w:t>
      </w:r>
      <w:r w:rsidR="00E847ED" w:rsidRPr="009C5C06">
        <w:rPr>
          <w:rFonts w:ascii="Book Antiqua" w:hAnsi="Book Antiqua"/>
          <w:sz w:val="28"/>
          <w:szCs w:val="28"/>
        </w:rPr>
        <w:t>ban a könyv nemcsak nekik szól. Nem az ő magánügyük még csak annak föle</w:t>
      </w:r>
      <w:r w:rsidR="00D44AC6" w:rsidRPr="009C5C06">
        <w:rPr>
          <w:rFonts w:ascii="Book Antiqua" w:hAnsi="Book Antiqua"/>
          <w:sz w:val="28"/>
          <w:szCs w:val="28"/>
        </w:rPr>
        <w:t>levenítése sem, hogy az MNB ellenezte</w:t>
      </w:r>
      <w:r w:rsidR="00E847ED" w:rsidRPr="009C5C06">
        <w:rPr>
          <w:rFonts w:ascii="Book Antiqua" w:hAnsi="Book Antiqua"/>
          <w:sz w:val="28"/>
          <w:szCs w:val="28"/>
        </w:rPr>
        <w:t xml:space="preserve"> a lakosság túlzott mértékű és jórészt nagyon kockázatos formájú </w:t>
      </w:r>
      <w:proofErr w:type="spellStart"/>
      <w:r w:rsidR="00E847ED" w:rsidRPr="009C5C06">
        <w:rPr>
          <w:rFonts w:ascii="Book Antiqua" w:hAnsi="Book Antiqua"/>
          <w:sz w:val="28"/>
          <w:szCs w:val="28"/>
        </w:rPr>
        <w:t>eladósítását</w:t>
      </w:r>
      <w:proofErr w:type="spellEnd"/>
      <w:r w:rsidR="0037237B" w:rsidRPr="009C5C06">
        <w:rPr>
          <w:rFonts w:ascii="Book Antiqua" w:hAnsi="Book Antiqua"/>
          <w:sz w:val="28"/>
          <w:szCs w:val="28"/>
        </w:rPr>
        <w:t xml:space="preserve"> (a devizahitel-</w:t>
      </w:r>
      <w:r w:rsidR="009C5C06">
        <w:rPr>
          <w:rFonts w:ascii="Book Antiqua" w:hAnsi="Book Antiqua"/>
          <w:sz w:val="28"/>
          <w:szCs w:val="28"/>
        </w:rPr>
        <w:t>vitáról külön fejezet szól a 40</w:t>
      </w:r>
      <w:r w:rsidR="009C5C06" w:rsidRPr="009C5C06">
        <w:rPr>
          <w:rFonts w:ascii="Book Antiqua" w:hAnsi="Book Antiqua"/>
          <w:sz w:val="28"/>
          <w:szCs w:val="28"/>
        </w:rPr>
        <w:t>–</w:t>
      </w:r>
      <w:r w:rsidR="0037237B" w:rsidRPr="009C5C06">
        <w:rPr>
          <w:rFonts w:ascii="Book Antiqua" w:hAnsi="Book Antiqua"/>
          <w:sz w:val="28"/>
          <w:szCs w:val="28"/>
        </w:rPr>
        <w:t>54. oldalon).</w:t>
      </w:r>
      <w:r w:rsidR="00D44AC6" w:rsidRPr="009C5C06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D44AC6" w:rsidRPr="009C5C06">
        <w:rPr>
          <w:rFonts w:ascii="Book Antiqua" w:hAnsi="Book Antiqua"/>
          <w:sz w:val="28"/>
          <w:szCs w:val="28"/>
        </w:rPr>
        <w:t xml:space="preserve">És például arra is </w:t>
      </w:r>
      <w:r w:rsidR="00D44AC6" w:rsidRPr="009C5C06">
        <w:rPr>
          <w:rFonts w:ascii="Book Antiqua" w:hAnsi="Book Antiqua"/>
          <w:sz w:val="28"/>
          <w:szCs w:val="28"/>
        </w:rPr>
        <w:lastRenderedPageBreak/>
        <w:t xml:space="preserve">jó emlékeztetni sok </w:t>
      </w:r>
      <w:r w:rsidR="00EB0853" w:rsidRPr="009C5C06">
        <w:rPr>
          <w:rFonts w:ascii="Book Antiqua" w:hAnsi="Book Antiqua"/>
          <w:sz w:val="28"/>
          <w:szCs w:val="28"/>
        </w:rPr>
        <w:t xml:space="preserve">nem jegybankos </w:t>
      </w:r>
      <w:r w:rsidR="00D44AC6" w:rsidRPr="009C5C06">
        <w:rPr>
          <w:rFonts w:ascii="Book Antiqua" w:hAnsi="Book Antiqua"/>
          <w:sz w:val="28"/>
          <w:szCs w:val="28"/>
        </w:rPr>
        <w:t>olvasót</w:t>
      </w:r>
      <w:r w:rsidR="00EB0853" w:rsidRPr="009C5C06">
        <w:rPr>
          <w:rFonts w:ascii="Book Antiqua" w:hAnsi="Book Antiqua"/>
          <w:sz w:val="28"/>
          <w:szCs w:val="28"/>
        </w:rPr>
        <w:t xml:space="preserve"> is</w:t>
      </w:r>
      <w:r w:rsidR="00D44AC6" w:rsidRPr="009C5C06">
        <w:rPr>
          <w:rFonts w:ascii="Book Antiqua" w:hAnsi="Book Antiqua"/>
          <w:sz w:val="28"/>
          <w:szCs w:val="28"/>
        </w:rPr>
        <w:t xml:space="preserve">, hogy 2008 októberében, amikor a </w:t>
      </w:r>
      <w:proofErr w:type="spellStart"/>
      <w:r w:rsidR="00D44AC6" w:rsidRPr="009C5C06">
        <w:rPr>
          <w:rFonts w:ascii="Book Antiqua" w:hAnsi="Book Antiqua"/>
          <w:sz w:val="28"/>
          <w:szCs w:val="28"/>
        </w:rPr>
        <w:t>Lehman</w:t>
      </w:r>
      <w:proofErr w:type="spellEnd"/>
      <w:r w:rsidR="00D44AC6" w:rsidRPr="009C5C06">
        <w:rPr>
          <w:rFonts w:ascii="Book Antiqua" w:hAnsi="Book Antiqua"/>
          <w:sz w:val="28"/>
          <w:szCs w:val="28"/>
        </w:rPr>
        <w:t xml:space="preserve"> Brothers csődjét követő világrengés részeként ellátogatott hozzánk az addig csak külföldről ismert „</w:t>
      </w:r>
      <w:proofErr w:type="spellStart"/>
      <w:r w:rsidR="00D44AC6" w:rsidRPr="009C5C06">
        <w:rPr>
          <w:rFonts w:ascii="Book Antiqua" w:hAnsi="Book Antiqua"/>
          <w:sz w:val="28"/>
          <w:szCs w:val="28"/>
        </w:rPr>
        <w:t>sudden</w:t>
      </w:r>
      <w:proofErr w:type="spellEnd"/>
      <w:r w:rsidR="00D44AC6" w:rsidRPr="009C5C06">
        <w:rPr>
          <w:rFonts w:ascii="Book Antiqua" w:hAnsi="Book Antiqua"/>
          <w:sz w:val="28"/>
          <w:szCs w:val="28"/>
        </w:rPr>
        <w:t xml:space="preserve"> stop”</w:t>
      </w:r>
      <w:r w:rsidR="00D61AA8" w:rsidRPr="009C5C06">
        <w:rPr>
          <w:rFonts w:ascii="Book Antiqua" w:hAnsi="Book Antiqua"/>
          <w:sz w:val="28"/>
          <w:szCs w:val="28"/>
        </w:rPr>
        <w:t xml:space="preserve"> (a szerző fordítása szerint hirtelen halál), azaz meghatározó pénzügyi piacainkon (állampapírok, devizapiacok, tőzsde) megszűnt a kereskedés, majd hamarosan </w:t>
      </w:r>
      <w:proofErr w:type="spellStart"/>
      <w:r w:rsidR="00C634E7" w:rsidRPr="009C5C06">
        <w:rPr>
          <w:rFonts w:ascii="Book Antiqua" w:hAnsi="Book Antiqua"/>
          <w:sz w:val="28"/>
          <w:szCs w:val="28"/>
        </w:rPr>
        <w:t>zuhanásszerűen</w:t>
      </w:r>
      <w:proofErr w:type="spellEnd"/>
      <w:r w:rsidR="00C634E7" w:rsidRPr="009C5C06">
        <w:rPr>
          <w:rFonts w:ascii="Book Antiqua" w:hAnsi="Book Antiqua"/>
          <w:sz w:val="28"/>
          <w:szCs w:val="28"/>
        </w:rPr>
        <w:t xml:space="preserve"> romlott a forint árfolyama, az MNB igencsak kiterjedten élt azzal az adottságával, hogy gyorsabban tud cselekedni, mint a kormány.</w:t>
      </w:r>
      <w:proofErr w:type="gramEnd"/>
      <w:r w:rsidR="00C634E7" w:rsidRPr="009C5C06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C634E7" w:rsidRPr="009C5C06">
        <w:rPr>
          <w:rFonts w:ascii="Book Antiqua" w:hAnsi="Book Antiqua"/>
          <w:sz w:val="28"/>
          <w:szCs w:val="28"/>
        </w:rPr>
        <w:t>Aktív</w:t>
      </w:r>
      <w:proofErr w:type="gramEnd"/>
      <w:r w:rsidR="00C634E7" w:rsidRPr="009C5C06">
        <w:rPr>
          <w:rFonts w:ascii="Book Antiqua" w:hAnsi="Book Antiqua"/>
          <w:sz w:val="28"/>
          <w:szCs w:val="28"/>
        </w:rPr>
        <w:t xml:space="preserve"> beavatkozásával újra indította az állampapír</w:t>
      </w:r>
      <w:r w:rsidR="00C81010" w:rsidRPr="009C5C06">
        <w:rPr>
          <w:rFonts w:ascii="Book Antiqua" w:hAnsi="Book Antiqua"/>
          <w:sz w:val="28"/>
          <w:szCs w:val="28"/>
        </w:rPr>
        <w:t>piacot,</w:t>
      </w:r>
      <w:r w:rsidR="00C634E7" w:rsidRPr="009C5C06">
        <w:rPr>
          <w:rFonts w:ascii="Book Antiqua" w:hAnsi="Book Antiqua"/>
          <w:sz w:val="28"/>
          <w:szCs w:val="28"/>
        </w:rPr>
        <w:t xml:space="preserve"> életet lehelt a bankrendszerbe két új forinth</w:t>
      </w:r>
      <w:r w:rsidR="00C81010" w:rsidRPr="009C5C06">
        <w:rPr>
          <w:rFonts w:ascii="Book Antiqua" w:hAnsi="Book Antiqua"/>
          <w:sz w:val="28"/>
          <w:szCs w:val="28"/>
        </w:rPr>
        <w:t>itel-konstrukció kialakításával meg</w:t>
      </w:r>
      <w:r w:rsidR="00C634E7" w:rsidRPr="009C5C06">
        <w:rPr>
          <w:rFonts w:ascii="Book Antiqua" w:hAnsi="Book Antiqua"/>
          <w:sz w:val="28"/>
          <w:szCs w:val="28"/>
        </w:rPr>
        <w:t xml:space="preserve"> a (hitelnyújtással kapcsolatos) fedezet-befogadási föltételek lazításával, </w:t>
      </w:r>
      <w:r w:rsidR="00C81010" w:rsidRPr="009C5C06">
        <w:rPr>
          <w:rFonts w:ascii="Book Antiqua" w:hAnsi="Book Antiqua"/>
          <w:sz w:val="28"/>
          <w:szCs w:val="28"/>
        </w:rPr>
        <w:t>néhány bankot egyedi akciókkal kimentett szorult likviditási helyzetükből</w:t>
      </w:r>
      <w:r w:rsidR="009E02AC" w:rsidRPr="009C5C06">
        <w:rPr>
          <w:rFonts w:ascii="Book Antiqua" w:hAnsi="Book Antiqua"/>
          <w:sz w:val="28"/>
          <w:szCs w:val="28"/>
        </w:rPr>
        <w:t xml:space="preserve">, </w:t>
      </w:r>
      <w:r w:rsidRPr="009C5C06">
        <w:rPr>
          <w:rFonts w:ascii="Book Antiqua" w:hAnsi="Book Antiqua"/>
          <w:sz w:val="28"/>
          <w:szCs w:val="28"/>
        </w:rPr>
        <w:t>tárgyalt a nagyobb, külföldi tulajdonú bankok</w:t>
      </w:r>
      <w:r w:rsidR="00412C1B" w:rsidRPr="009C5C06">
        <w:rPr>
          <w:rFonts w:ascii="Book Antiqua" w:hAnsi="Book Antiqua"/>
          <w:sz w:val="28"/>
          <w:szCs w:val="28"/>
        </w:rPr>
        <w:t xml:space="preserve"> anyabankjaival itteni leánybankjaik devizalikviditásának biztosításáról, és az ilyen tulajdonossal nem rendelkező bankok devizalikviditásáról is gondoskodott</w:t>
      </w:r>
      <w:r w:rsidR="00C81010" w:rsidRPr="009C5C06">
        <w:rPr>
          <w:rFonts w:ascii="Book Antiqua" w:hAnsi="Book Antiqua"/>
          <w:sz w:val="28"/>
          <w:szCs w:val="28"/>
        </w:rPr>
        <w:t xml:space="preserve">. A londoni Economist értékelése szerint mindezzel az MNB „kiemelkedően jól” teljesített (95. oldal). </w:t>
      </w:r>
      <w:r w:rsidRPr="009C5C06">
        <w:rPr>
          <w:rFonts w:ascii="Book Antiqua" w:hAnsi="Book Antiqua"/>
          <w:sz w:val="28"/>
          <w:szCs w:val="28"/>
        </w:rPr>
        <w:t>Még abban a hónapban emelték</w:t>
      </w:r>
      <w:r w:rsidR="00C81010" w:rsidRPr="009C5C06">
        <w:rPr>
          <w:rFonts w:ascii="Book Antiqua" w:hAnsi="Book Antiqua"/>
          <w:sz w:val="28"/>
          <w:szCs w:val="28"/>
        </w:rPr>
        <w:t xml:space="preserve"> </w:t>
      </w:r>
      <w:r w:rsidRPr="009C5C06">
        <w:rPr>
          <w:rFonts w:ascii="Book Antiqua" w:hAnsi="Book Antiqua"/>
          <w:sz w:val="28"/>
          <w:szCs w:val="28"/>
        </w:rPr>
        <w:t xml:space="preserve">három százalékponttal </w:t>
      </w:r>
      <w:r w:rsidR="00C81010" w:rsidRPr="009C5C06">
        <w:rPr>
          <w:rFonts w:ascii="Book Antiqua" w:hAnsi="Book Antiqua"/>
          <w:sz w:val="28"/>
          <w:szCs w:val="28"/>
        </w:rPr>
        <w:t>az alapkamatot</w:t>
      </w:r>
      <w:r w:rsidRPr="009C5C06">
        <w:rPr>
          <w:rFonts w:ascii="Book Antiqua" w:hAnsi="Book Antiqua"/>
          <w:sz w:val="28"/>
          <w:szCs w:val="28"/>
        </w:rPr>
        <w:t xml:space="preserve"> is, ami a döntést meghozó Monetáris Tanácsban </w:t>
      </w:r>
      <w:r w:rsidR="002D62E8" w:rsidRPr="009C5C06">
        <w:rPr>
          <w:rFonts w:ascii="Book Antiqua" w:hAnsi="Book Antiqua"/>
          <w:sz w:val="28"/>
          <w:szCs w:val="28"/>
        </w:rPr>
        <w:t xml:space="preserve">(MT) </w:t>
      </w:r>
      <w:r w:rsidRPr="009C5C06">
        <w:rPr>
          <w:rFonts w:ascii="Book Antiqua" w:hAnsi="Book Antiqua"/>
          <w:sz w:val="28"/>
          <w:szCs w:val="28"/>
        </w:rPr>
        <w:t>és azon kívül is nagy vitákat váltott ki; a könyvbe</w:t>
      </w:r>
      <w:r w:rsidR="009C5C06">
        <w:rPr>
          <w:rFonts w:ascii="Book Antiqua" w:hAnsi="Book Antiqua"/>
          <w:sz w:val="28"/>
          <w:szCs w:val="28"/>
        </w:rPr>
        <w:t>n külön alfejezet szól róla (96</w:t>
      </w:r>
      <w:r w:rsidR="009C5C06" w:rsidRPr="009C5C06">
        <w:rPr>
          <w:rFonts w:ascii="Book Antiqua" w:hAnsi="Book Antiqua"/>
          <w:sz w:val="28"/>
          <w:szCs w:val="28"/>
        </w:rPr>
        <w:t>–</w:t>
      </w:r>
      <w:r w:rsidRPr="009C5C06">
        <w:rPr>
          <w:rFonts w:ascii="Book Antiqua" w:hAnsi="Book Antiqua"/>
          <w:sz w:val="28"/>
          <w:szCs w:val="28"/>
        </w:rPr>
        <w:t>100. oldal).</w:t>
      </w:r>
    </w:p>
    <w:p w:rsidR="000B12FD" w:rsidRPr="009C5C06" w:rsidRDefault="00B75008" w:rsidP="009C5C0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C5C06">
        <w:rPr>
          <w:rFonts w:ascii="Book Antiqua" w:hAnsi="Book Antiqua"/>
          <w:sz w:val="28"/>
          <w:szCs w:val="28"/>
        </w:rPr>
        <w:t xml:space="preserve">A könyvön végigvonul a 2010-es kormányváltással létrejött Nemzeti Együttműködés Rendszeréhez (NER) fűződő bonyolult viszony, amely természetszerűen kiegészül a NER gazdaságpolitikájának értelmezésével is. Király ennek a gazdaságpolitikának négy fő pontját sorolja föl: erőteljes központosítás, a fékek és ellensúlyok következetes lebontása; erőszakos, egyeztetések nélküli jogalkotás; a magántulajdon megkérdőjelezése, beleértve a megkötött szerződések felülírását; a nemzeti szuverenitás nevében vívott gazdasági szabadságharc, a saját </w:t>
      </w:r>
      <w:proofErr w:type="gramStart"/>
      <w:r w:rsidRPr="009C5C06">
        <w:rPr>
          <w:rFonts w:ascii="Book Antiqua" w:hAnsi="Book Antiqua"/>
          <w:sz w:val="28"/>
          <w:szCs w:val="28"/>
        </w:rPr>
        <w:t>lábra</w:t>
      </w:r>
      <w:proofErr w:type="gramEnd"/>
      <w:r w:rsidRPr="009C5C06">
        <w:rPr>
          <w:rFonts w:ascii="Book Antiqua" w:hAnsi="Book Antiqua"/>
          <w:sz w:val="28"/>
          <w:szCs w:val="28"/>
        </w:rPr>
        <w:t xml:space="preserve"> állás programja. Mindez nehezítette az MNB és a kormány együttműködését, amely kisebb </w:t>
      </w:r>
      <w:proofErr w:type="gramStart"/>
      <w:r w:rsidRPr="009C5C06">
        <w:rPr>
          <w:rFonts w:ascii="Book Antiqua" w:hAnsi="Book Antiqua"/>
          <w:sz w:val="28"/>
          <w:szCs w:val="28"/>
        </w:rPr>
        <w:t>konfliktusoktól</w:t>
      </w:r>
      <w:proofErr w:type="gramEnd"/>
      <w:r w:rsidRPr="009C5C06">
        <w:rPr>
          <w:rFonts w:ascii="Book Antiqua" w:hAnsi="Book Antiqua"/>
          <w:sz w:val="28"/>
          <w:szCs w:val="28"/>
        </w:rPr>
        <w:t xml:space="preserve"> a Gyurcsány- és a Bajnai-korszakban sem volt </w:t>
      </w:r>
      <w:r w:rsidR="000B12FD" w:rsidRPr="009C5C06">
        <w:rPr>
          <w:rFonts w:ascii="Book Antiqua" w:hAnsi="Book Antiqua"/>
          <w:sz w:val="28"/>
          <w:szCs w:val="28"/>
        </w:rPr>
        <w:t xml:space="preserve">mentes </w:t>
      </w:r>
      <w:r w:rsidRPr="009C5C06">
        <w:rPr>
          <w:rFonts w:ascii="Book Antiqua" w:hAnsi="Book Antiqua"/>
          <w:sz w:val="28"/>
          <w:szCs w:val="28"/>
        </w:rPr>
        <w:t xml:space="preserve">(lásd például </w:t>
      </w:r>
      <w:r w:rsidR="001A6F5A" w:rsidRPr="009C5C06">
        <w:rPr>
          <w:rFonts w:ascii="Book Antiqua" w:hAnsi="Book Antiqua"/>
          <w:sz w:val="28"/>
          <w:szCs w:val="28"/>
        </w:rPr>
        <w:t xml:space="preserve">az álamcsőd-hírek cáfolatának ügyét. 116. old.). De persze nagyon fontos és sikeres együttműködés volt </w:t>
      </w:r>
      <w:r w:rsidR="00263BA8" w:rsidRPr="009C5C06">
        <w:rPr>
          <w:rFonts w:ascii="Book Antiqua" w:hAnsi="Book Antiqua"/>
          <w:sz w:val="28"/>
          <w:szCs w:val="28"/>
        </w:rPr>
        <w:t>például</w:t>
      </w:r>
      <w:r w:rsidR="001A6F5A" w:rsidRPr="009C5C06">
        <w:rPr>
          <w:rFonts w:ascii="Book Antiqua" w:hAnsi="Book Antiqua"/>
          <w:sz w:val="28"/>
          <w:szCs w:val="28"/>
        </w:rPr>
        <w:t xml:space="preserve"> a 20 milliárd eurós IMF–Európai Bizottság–Világbank hitelcsomag </w:t>
      </w:r>
      <w:r w:rsidR="009E02AC" w:rsidRPr="009C5C06">
        <w:rPr>
          <w:rFonts w:ascii="Book Antiqua" w:hAnsi="Book Antiqua"/>
          <w:sz w:val="28"/>
          <w:szCs w:val="28"/>
        </w:rPr>
        <w:t>ki</w:t>
      </w:r>
      <w:r w:rsidR="009C5C06">
        <w:rPr>
          <w:rFonts w:ascii="Book Antiqua" w:hAnsi="Book Antiqua"/>
          <w:sz w:val="28"/>
          <w:szCs w:val="28"/>
        </w:rPr>
        <w:t>tárgyalása 2008 őszén (100</w:t>
      </w:r>
      <w:r w:rsidR="009C5C06" w:rsidRPr="009C5C06">
        <w:rPr>
          <w:rFonts w:ascii="Book Antiqua" w:hAnsi="Book Antiqua"/>
          <w:sz w:val="28"/>
          <w:szCs w:val="28"/>
        </w:rPr>
        <w:t>–</w:t>
      </w:r>
      <w:r w:rsidR="009C5C06">
        <w:rPr>
          <w:rFonts w:ascii="Book Antiqua" w:hAnsi="Book Antiqua"/>
          <w:sz w:val="28"/>
          <w:szCs w:val="28"/>
        </w:rPr>
        <w:t>108</w:t>
      </w:r>
      <w:r w:rsidR="00263BA8" w:rsidRPr="009C5C06">
        <w:rPr>
          <w:rFonts w:ascii="Book Antiqua" w:hAnsi="Book Antiqua"/>
          <w:sz w:val="28"/>
          <w:szCs w:val="28"/>
        </w:rPr>
        <w:t>. old.).</w:t>
      </w:r>
      <w:r w:rsidR="000B12FD" w:rsidRPr="009C5C06">
        <w:rPr>
          <w:rFonts w:ascii="Book Antiqua" w:hAnsi="Book Antiqua"/>
          <w:sz w:val="28"/>
          <w:szCs w:val="28"/>
        </w:rPr>
        <w:t xml:space="preserve"> </w:t>
      </w:r>
    </w:p>
    <w:p w:rsidR="001A6F5A" w:rsidRPr="009C5C06" w:rsidRDefault="000B12FD" w:rsidP="009C5C0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C5C06">
        <w:rPr>
          <w:rFonts w:ascii="Book Antiqua" w:hAnsi="Book Antiqua"/>
          <w:sz w:val="28"/>
          <w:szCs w:val="28"/>
        </w:rPr>
        <w:t>Az Orbán-kormánnyal is sikerült néha összhangot találni. Például némi vita után, a Kósa–Rogán javaslat visszavonásával elfogadták az MNB megoldását az adósok kárára végrehajtott önkényes, egyoldalú banki kamatemelések megakadályozására, 20</w:t>
      </w:r>
      <w:r w:rsidR="009E02AC" w:rsidRPr="009C5C06">
        <w:rPr>
          <w:rFonts w:ascii="Book Antiqua" w:hAnsi="Book Antiqua"/>
          <w:sz w:val="28"/>
          <w:szCs w:val="28"/>
        </w:rPr>
        <w:t>11-ben azt iktatták törvénybe. U</w:t>
      </w:r>
      <w:r w:rsidRPr="009C5C06">
        <w:rPr>
          <w:rFonts w:ascii="Book Antiqua" w:hAnsi="Book Antiqua"/>
          <w:sz w:val="28"/>
          <w:szCs w:val="28"/>
        </w:rPr>
        <w:t xml:space="preserve">gyancsak az MNB javaslatát figyelembe vevő </w:t>
      </w:r>
      <w:proofErr w:type="gramStart"/>
      <w:r w:rsidRPr="009C5C06">
        <w:rPr>
          <w:rFonts w:ascii="Book Antiqua" w:hAnsi="Book Antiqua"/>
          <w:sz w:val="28"/>
          <w:szCs w:val="28"/>
        </w:rPr>
        <w:t>kompromisszummal</w:t>
      </w:r>
      <w:proofErr w:type="gramEnd"/>
      <w:r w:rsidRPr="009C5C06">
        <w:rPr>
          <w:rFonts w:ascii="Book Antiqua" w:hAnsi="Book Antiqua"/>
          <w:sz w:val="28"/>
          <w:szCs w:val="28"/>
        </w:rPr>
        <w:t xml:space="preserve"> alakították ki </w:t>
      </w:r>
      <w:r w:rsidR="009E02AC" w:rsidRPr="009C5C06">
        <w:rPr>
          <w:rFonts w:ascii="Book Antiqua" w:hAnsi="Book Antiqua"/>
          <w:sz w:val="28"/>
          <w:szCs w:val="28"/>
        </w:rPr>
        <w:t>bizonyos fajta hitelek</w:t>
      </w:r>
      <w:r w:rsidRPr="009C5C06">
        <w:rPr>
          <w:rFonts w:ascii="Book Antiqua" w:hAnsi="Book Antiqua"/>
          <w:sz w:val="28"/>
          <w:szCs w:val="28"/>
        </w:rPr>
        <w:t xml:space="preserve"> </w:t>
      </w:r>
      <w:r w:rsidRPr="009C5C06">
        <w:rPr>
          <w:rFonts w:ascii="Book Antiqua" w:hAnsi="Book Antiqua"/>
          <w:sz w:val="28"/>
          <w:szCs w:val="28"/>
        </w:rPr>
        <w:lastRenderedPageBreak/>
        <w:t>előtörlesztés</w:t>
      </w:r>
      <w:r w:rsidR="009E02AC" w:rsidRPr="009C5C06">
        <w:rPr>
          <w:rFonts w:ascii="Book Antiqua" w:hAnsi="Book Antiqua"/>
          <w:sz w:val="28"/>
          <w:szCs w:val="28"/>
        </w:rPr>
        <w:t>ének</w:t>
      </w:r>
      <w:r w:rsidRPr="009C5C06">
        <w:rPr>
          <w:rFonts w:ascii="Book Antiqua" w:hAnsi="Book Antiqua"/>
          <w:sz w:val="28"/>
          <w:szCs w:val="28"/>
        </w:rPr>
        <w:t xml:space="preserve"> pénzügyi föltételeit</w:t>
      </w:r>
      <w:r w:rsidR="00F20394" w:rsidRPr="009C5C06">
        <w:rPr>
          <w:rFonts w:ascii="Book Antiqua" w:hAnsi="Book Antiqua"/>
          <w:sz w:val="28"/>
          <w:szCs w:val="28"/>
        </w:rPr>
        <w:t xml:space="preserve"> (359. old.)</w:t>
      </w:r>
      <w:r w:rsidRPr="009C5C06">
        <w:rPr>
          <w:rFonts w:ascii="Book Antiqua" w:hAnsi="Book Antiqua"/>
          <w:sz w:val="28"/>
          <w:szCs w:val="28"/>
        </w:rPr>
        <w:t>.</w:t>
      </w:r>
      <w:r w:rsidR="009E02AC" w:rsidRPr="009C5C06">
        <w:rPr>
          <w:rFonts w:ascii="Book Antiqua" w:hAnsi="Book Antiqua"/>
          <w:sz w:val="28"/>
          <w:szCs w:val="28"/>
        </w:rPr>
        <w:t xml:space="preserve"> Gyakoribb volt azonban az</w:t>
      </w:r>
      <w:r w:rsidR="00F20394" w:rsidRPr="009C5C06">
        <w:rPr>
          <w:rFonts w:ascii="Book Antiqua" w:hAnsi="Book Antiqua"/>
          <w:sz w:val="28"/>
          <w:szCs w:val="28"/>
        </w:rPr>
        <w:t xml:space="preserve"> egyetértés hiánya, és sok volt a csata.</w:t>
      </w:r>
    </w:p>
    <w:p w:rsidR="001A6F5A" w:rsidRPr="009C5C06" w:rsidRDefault="00F20394" w:rsidP="009C5C0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C5C06">
        <w:rPr>
          <w:rFonts w:ascii="Book Antiqua" w:hAnsi="Book Antiqua"/>
          <w:sz w:val="28"/>
          <w:szCs w:val="28"/>
        </w:rPr>
        <w:t>Ilyen csata volt</w:t>
      </w:r>
      <w:r w:rsidR="009C5C06">
        <w:rPr>
          <w:rFonts w:ascii="Book Antiqua" w:hAnsi="Book Antiqua"/>
          <w:sz w:val="28"/>
          <w:szCs w:val="28"/>
        </w:rPr>
        <w:t>,</w:t>
      </w:r>
      <w:r w:rsidRPr="009C5C06">
        <w:rPr>
          <w:rFonts w:ascii="Book Antiqua" w:hAnsi="Book Antiqua"/>
          <w:sz w:val="28"/>
          <w:szCs w:val="28"/>
        </w:rPr>
        <w:t xml:space="preserve"> és a csatavesztés minősített esete lett a 2011 őszi kedvezményes devizahitel-végtörlesztés, amely Király szerint annál is rosszabb megoldás volt, amit eredetileg vitattak. Nemcsak azért volt rossz, mert kizárólag azokon segített, akik erre nem voltak rászorulva, hanem egyebek között azért is, mert a bankrendszer működőképeségét kétségessé tevő, derült égből érkező villámcsapásként rontotta Magyarország hitelezői megítélését. Egyik fontos tényezője volt annak is, hogy a nagy nemzetközi hitelminősítők bóvlivá minősítették le</w:t>
      </w:r>
      <w:r w:rsidR="00977926">
        <w:rPr>
          <w:rFonts w:ascii="Book Antiqua" w:hAnsi="Book Antiqua"/>
          <w:sz w:val="28"/>
          <w:szCs w:val="28"/>
        </w:rPr>
        <w:t xml:space="preserve"> a magyar államkötvényeket (160</w:t>
      </w:r>
      <w:r w:rsidR="00977926" w:rsidRPr="009C5C06">
        <w:rPr>
          <w:rFonts w:ascii="Book Antiqua" w:hAnsi="Book Antiqua"/>
          <w:sz w:val="28"/>
          <w:szCs w:val="28"/>
        </w:rPr>
        <w:t>–</w:t>
      </w:r>
      <w:r w:rsidRPr="009C5C06">
        <w:rPr>
          <w:rFonts w:ascii="Book Antiqua" w:hAnsi="Book Antiqua"/>
          <w:sz w:val="28"/>
          <w:szCs w:val="28"/>
        </w:rPr>
        <w:t>172. oldal). Volt (lényegében) győztes csata is. 2011 őszén, a végtörlesztés-üggyel egyidejűleg a kormány jogszabály-változtatásokat dolgozott ki az MNB függetlenségének megszüntetésére. Azonban az MNB, de inkább az EU-intézmények erőteljes tiltakozása miatt, hosszú viták után ezeknek csak egy része vált törvénnyé, és hamarosan azokat is visszavonták. Persze ez a történet sem vált javára sem az MNB, se</w:t>
      </w:r>
      <w:r w:rsidR="00977926">
        <w:rPr>
          <w:rFonts w:ascii="Book Antiqua" w:hAnsi="Book Antiqua"/>
          <w:sz w:val="28"/>
          <w:szCs w:val="28"/>
        </w:rPr>
        <w:t>m az ország hitelességének (192</w:t>
      </w:r>
      <w:r w:rsidR="00977926" w:rsidRPr="009C5C06">
        <w:rPr>
          <w:rFonts w:ascii="Book Antiqua" w:hAnsi="Book Antiqua"/>
          <w:sz w:val="28"/>
          <w:szCs w:val="28"/>
        </w:rPr>
        <w:t>–</w:t>
      </w:r>
      <w:r w:rsidR="00977926">
        <w:rPr>
          <w:rFonts w:ascii="Book Antiqua" w:hAnsi="Book Antiqua"/>
          <w:sz w:val="28"/>
          <w:szCs w:val="28"/>
        </w:rPr>
        <w:t>19</w:t>
      </w:r>
      <w:r w:rsidRPr="009C5C06">
        <w:rPr>
          <w:rFonts w:ascii="Book Antiqua" w:hAnsi="Book Antiqua"/>
          <w:sz w:val="28"/>
          <w:szCs w:val="28"/>
        </w:rPr>
        <w:t>9. oldal).</w:t>
      </w:r>
      <w:r w:rsidR="00977926">
        <w:rPr>
          <w:rFonts w:ascii="Book Antiqua" w:hAnsi="Book Antiqua"/>
          <w:sz w:val="28"/>
          <w:szCs w:val="28"/>
        </w:rPr>
        <w:t xml:space="preserve"> </w:t>
      </w:r>
    </w:p>
    <w:p w:rsidR="00412C1B" w:rsidRPr="009C5C06" w:rsidRDefault="00F20394" w:rsidP="009C5C0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C5C06">
        <w:rPr>
          <w:rFonts w:ascii="Book Antiqua" w:hAnsi="Book Antiqua"/>
          <w:sz w:val="28"/>
          <w:szCs w:val="28"/>
        </w:rPr>
        <w:t>Csaták nemcsak a kormánnyal voltak</w:t>
      </w:r>
      <w:r w:rsidR="00977926">
        <w:rPr>
          <w:rFonts w:ascii="Book Antiqua" w:hAnsi="Book Antiqua"/>
          <w:sz w:val="28"/>
          <w:szCs w:val="28"/>
        </w:rPr>
        <w:t>. Például 2008 novemberében a P</w:t>
      </w:r>
      <w:r w:rsidR="00412C1B" w:rsidRPr="009C5C06">
        <w:rPr>
          <w:rFonts w:ascii="Book Antiqua" w:hAnsi="Book Antiqua"/>
          <w:sz w:val="28"/>
          <w:szCs w:val="28"/>
        </w:rPr>
        <w:t>énzügyi Felügyeletet nem tudták lebeszélni</w:t>
      </w:r>
      <w:r w:rsidR="00683F02" w:rsidRPr="009C5C06">
        <w:rPr>
          <w:rFonts w:ascii="Book Antiqua" w:hAnsi="Book Antiqua"/>
          <w:sz w:val="28"/>
          <w:szCs w:val="28"/>
        </w:rPr>
        <w:t xml:space="preserve"> bizonyos – nehéz helyzetbe került – befektetési alapok jegyei visszaváltásnak fölfüggesztéséről, ami pánik kitörésével fenyegetett</w:t>
      </w:r>
      <w:r w:rsidR="00726CA1" w:rsidRPr="009C5C06">
        <w:rPr>
          <w:rFonts w:ascii="Book Antiqua" w:hAnsi="Book Antiqua"/>
          <w:sz w:val="28"/>
          <w:szCs w:val="28"/>
        </w:rPr>
        <w:t>, de megúsztuk</w:t>
      </w:r>
      <w:r w:rsidR="00683F02" w:rsidRPr="009C5C06">
        <w:rPr>
          <w:rFonts w:ascii="Book Antiqua" w:hAnsi="Book Antiqua"/>
          <w:sz w:val="28"/>
          <w:szCs w:val="28"/>
        </w:rPr>
        <w:t xml:space="preserve"> (93. oldal). Kiábrándító csatavesztés volt az, amikor az Európai Központi Bank </w:t>
      </w:r>
      <w:r w:rsidR="00C92879" w:rsidRPr="009C5C06">
        <w:rPr>
          <w:rFonts w:ascii="Book Antiqua" w:hAnsi="Book Antiqua"/>
          <w:sz w:val="28"/>
          <w:szCs w:val="28"/>
        </w:rPr>
        <w:t xml:space="preserve">(EKB) </w:t>
      </w:r>
      <w:r w:rsidR="00977926">
        <w:rPr>
          <w:rFonts w:ascii="Book Antiqua" w:hAnsi="Book Antiqua"/>
          <w:sz w:val="28"/>
          <w:szCs w:val="28"/>
        </w:rPr>
        <w:t>nem volt hajlandó forint</w:t>
      </w:r>
      <w:r w:rsidR="00977926" w:rsidRPr="009C5C06">
        <w:rPr>
          <w:rFonts w:ascii="Book Antiqua" w:hAnsi="Book Antiqua"/>
          <w:sz w:val="28"/>
          <w:szCs w:val="28"/>
        </w:rPr>
        <w:t>–</w:t>
      </w:r>
      <w:r w:rsidR="00683F02" w:rsidRPr="009C5C06">
        <w:rPr>
          <w:rFonts w:ascii="Book Antiqua" w:hAnsi="Book Antiqua"/>
          <w:sz w:val="28"/>
          <w:szCs w:val="28"/>
        </w:rPr>
        <w:t>euró devizacsere-megállapodást kötni az MNB-vel (és nem mellesleg a</w:t>
      </w:r>
      <w:r w:rsidR="00AE024E" w:rsidRPr="009C5C06">
        <w:rPr>
          <w:rFonts w:ascii="Book Antiqua" w:hAnsi="Book Antiqua"/>
          <w:sz w:val="28"/>
          <w:szCs w:val="28"/>
        </w:rPr>
        <w:t>z ugyancsak közép-kelet-európai</w:t>
      </w:r>
      <w:r w:rsidR="00683F02" w:rsidRPr="009C5C06">
        <w:rPr>
          <w:rFonts w:ascii="Book Antiqua" w:hAnsi="Book Antiqua"/>
          <w:sz w:val="28"/>
          <w:szCs w:val="28"/>
        </w:rPr>
        <w:t xml:space="preserve"> </w:t>
      </w:r>
      <w:r w:rsidR="00FB3E88" w:rsidRPr="009C5C06">
        <w:rPr>
          <w:rFonts w:ascii="Book Antiqua" w:hAnsi="Book Antiqua"/>
          <w:sz w:val="28"/>
          <w:szCs w:val="28"/>
        </w:rPr>
        <w:t xml:space="preserve">lengyelekkel és </w:t>
      </w:r>
      <w:r w:rsidR="00AE024E" w:rsidRPr="009C5C06">
        <w:rPr>
          <w:rFonts w:ascii="Book Antiqua" w:hAnsi="Book Antiqua"/>
          <w:sz w:val="28"/>
          <w:szCs w:val="28"/>
        </w:rPr>
        <w:t xml:space="preserve">lettekkel sem), miközben ugyanerre kész volt a dánokkal, sőt a svédekkel is, akik </w:t>
      </w:r>
      <w:r w:rsidR="00726CA1" w:rsidRPr="009C5C06">
        <w:rPr>
          <w:rFonts w:ascii="Book Antiqua" w:hAnsi="Book Antiqua"/>
          <w:sz w:val="28"/>
          <w:szCs w:val="28"/>
        </w:rPr>
        <w:t>(úgy</w:t>
      </w:r>
      <w:r w:rsidR="00977926">
        <w:rPr>
          <w:rFonts w:ascii="Book Antiqua" w:hAnsi="Book Antiqua"/>
          <w:sz w:val="28"/>
          <w:szCs w:val="28"/>
        </w:rPr>
        <w:t>,</w:t>
      </w:r>
      <w:r w:rsidR="00726CA1" w:rsidRPr="009C5C06">
        <w:rPr>
          <w:rFonts w:ascii="Book Antiqua" w:hAnsi="Book Antiqua"/>
          <w:sz w:val="28"/>
          <w:szCs w:val="28"/>
        </w:rPr>
        <w:t xml:space="preserve"> mint mi) </w:t>
      </w:r>
      <w:r w:rsidR="00AE024E" w:rsidRPr="009C5C06">
        <w:rPr>
          <w:rFonts w:ascii="Book Antiqua" w:hAnsi="Book Antiqua"/>
          <w:sz w:val="28"/>
          <w:szCs w:val="28"/>
        </w:rPr>
        <w:t>nincsenek benne az árfolyammechanizmusban (ERM II) (92. oldal).</w:t>
      </w:r>
      <w:r w:rsidR="00C92879" w:rsidRPr="009C5C06">
        <w:rPr>
          <w:rFonts w:ascii="Book Antiqua" w:hAnsi="Book Antiqua"/>
          <w:sz w:val="28"/>
          <w:szCs w:val="28"/>
        </w:rPr>
        <w:t xml:space="preserve"> Az EKB-</w:t>
      </w:r>
      <w:proofErr w:type="spellStart"/>
      <w:r w:rsidR="00C92879" w:rsidRPr="009C5C06">
        <w:rPr>
          <w:rFonts w:ascii="Book Antiqua" w:hAnsi="Book Antiqua"/>
          <w:sz w:val="28"/>
          <w:szCs w:val="28"/>
        </w:rPr>
        <w:t>tól</w:t>
      </w:r>
      <w:proofErr w:type="spellEnd"/>
      <w:r w:rsidR="00C92879" w:rsidRPr="009C5C06">
        <w:rPr>
          <w:rFonts w:ascii="Book Antiqua" w:hAnsi="Book Antiqua"/>
          <w:sz w:val="28"/>
          <w:szCs w:val="28"/>
        </w:rPr>
        <w:t xml:space="preserve"> súlyos bírálatot is kapott az MNB a fön</w:t>
      </w:r>
      <w:r w:rsidR="00977926">
        <w:rPr>
          <w:rFonts w:ascii="Book Antiqua" w:hAnsi="Book Antiqua"/>
          <w:sz w:val="28"/>
          <w:szCs w:val="28"/>
        </w:rPr>
        <w:t xml:space="preserve">t említett állampapír-piac </w:t>
      </w:r>
      <w:proofErr w:type="spellStart"/>
      <w:r w:rsidR="00977926">
        <w:rPr>
          <w:rFonts w:ascii="Book Antiqua" w:hAnsi="Book Antiqua"/>
          <w:sz w:val="28"/>
          <w:szCs w:val="28"/>
        </w:rPr>
        <w:t>újra</w:t>
      </w:r>
      <w:r w:rsidR="00C92879" w:rsidRPr="009C5C06">
        <w:rPr>
          <w:rFonts w:ascii="Book Antiqua" w:hAnsi="Book Antiqua"/>
          <w:sz w:val="28"/>
          <w:szCs w:val="28"/>
        </w:rPr>
        <w:t>indítási</w:t>
      </w:r>
      <w:proofErr w:type="spellEnd"/>
      <w:r w:rsidR="00C92879" w:rsidRPr="009C5C06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C92879" w:rsidRPr="009C5C06">
        <w:rPr>
          <w:rFonts w:ascii="Book Antiqua" w:hAnsi="Book Antiqua"/>
          <w:sz w:val="28"/>
          <w:szCs w:val="28"/>
        </w:rPr>
        <w:t>akció</w:t>
      </w:r>
      <w:proofErr w:type="gramEnd"/>
      <w:r w:rsidR="00C92879" w:rsidRPr="009C5C06">
        <w:rPr>
          <w:rFonts w:ascii="Book Antiqua" w:hAnsi="Book Antiqua"/>
          <w:sz w:val="28"/>
          <w:szCs w:val="28"/>
        </w:rPr>
        <w:t xml:space="preserve"> miatt, de hamarosan elégtételül szolgált az, hogy maga az EKB is kiterjedten kezdett (persze csak a másodlagos piacon, de ez az MNB-re is állt)</w:t>
      </w:r>
      <w:r w:rsidR="00BA4D05" w:rsidRPr="009C5C06">
        <w:rPr>
          <w:rFonts w:ascii="Book Antiqua" w:hAnsi="Book Antiqua"/>
          <w:sz w:val="28"/>
          <w:szCs w:val="28"/>
        </w:rPr>
        <w:t xml:space="preserve"> </w:t>
      </w:r>
      <w:r w:rsidR="00C92879" w:rsidRPr="009C5C06">
        <w:rPr>
          <w:rFonts w:ascii="Book Antiqua" w:hAnsi="Book Antiqua"/>
          <w:sz w:val="28"/>
          <w:szCs w:val="28"/>
        </w:rPr>
        <w:t>állampapírokat vásárolni: a szükség ezt nemcsak nálunk hozta magával</w:t>
      </w:r>
      <w:r w:rsidR="00977926">
        <w:rPr>
          <w:rFonts w:ascii="Book Antiqua" w:hAnsi="Book Antiqua"/>
          <w:sz w:val="28"/>
          <w:szCs w:val="28"/>
        </w:rPr>
        <w:t xml:space="preserve"> (94</w:t>
      </w:r>
      <w:r w:rsidR="00977926" w:rsidRPr="009C5C06">
        <w:rPr>
          <w:rFonts w:ascii="Book Antiqua" w:hAnsi="Book Antiqua"/>
          <w:sz w:val="28"/>
          <w:szCs w:val="28"/>
        </w:rPr>
        <w:t>–</w:t>
      </w:r>
      <w:r w:rsidR="00BA4D05" w:rsidRPr="009C5C06">
        <w:rPr>
          <w:rFonts w:ascii="Book Antiqua" w:hAnsi="Book Antiqua"/>
          <w:sz w:val="28"/>
          <w:szCs w:val="28"/>
        </w:rPr>
        <w:t>95. oldal)</w:t>
      </w:r>
      <w:r w:rsidR="004032B4" w:rsidRPr="009C5C06">
        <w:rPr>
          <w:rFonts w:ascii="Book Antiqua" w:hAnsi="Book Antiqua"/>
          <w:sz w:val="28"/>
          <w:szCs w:val="28"/>
        </w:rPr>
        <w:t xml:space="preserve">. </w:t>
      </w:r>
      <w:r w:rsidR="00977926">
        <w:rPr>
          <w:rFonts w:ascii="Book Antiqua" w:hAnsi="Book Antiqua"/>
          <w:sz w:val="28"/>
          <w:szCs w:val="28"/>
        </w:rPr>
        <w:t xml:space="preserve">  </w:t>
      </w:r>
    </w:p>
    <w:p w:rsidR="00E85B25" w:rsidRPr="009C5C06" w:rsidRDefault="00E85B25" w:rsidP="009C5C0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C5C06">
        <w:rPr>
          <w:rFonts w:ascii="Book Antiqua" w:hAnsi="Book Antiqua"/>
          <w:sz w:val="28"/>
          <w:szCs w:val="28"/>
        </w:rPr>
        <w:t>Szerzőnk személyes (MNB-n belüli) csatavesztését eredményezte a</w:t>
      </w:r>
      <w:r w:rsidR="00D56193" w:rsidRPr="009C5C06">
        <w:rPr>
          <w:rFonts w:ascii="Book Antiqua" w:hAnsi="Book Antiqua"/>
          <w:sz w:val="28"/>
          <w:szCs w:val="28"/>
        </w:rPr>
        <w:t>z általa erősen támogatot</w:t>
      </w:r>
      <w:r w:rsidR="00E76BB6" w:rsidRPr="009C5C06">
        <w:rPr>
          <w:rFonts w:ascii="Book Antiqua" w:hAnsi="Book Antiqua"/>
          <w:sz w:val="28"/>
          <w:szCs w:val="28"/>
        </w:rPr>
        <w:t>t</w:t>
      </w:r>
      <w:r w:rsidRPr="009C5C06">
        <w:rPr>
          <w:rFonts w:ascii="Book Antiqua" w:hAnsi="Book Antiqua"/>
          <w:sz w:val="28"/>
          <w:szCs w:val="28"/>
        </w:rPr>
        <w:t xml:space="preserve"> „hat százalékos </w:t>
      </w:r>
      <w:r w:rsidR="00E76BB6" w:rsidRPr="009C5C06">
        <w:rPr>
          <w:rFonts w:ascii="Book Antiqua" w:hAnsi="Book Antiqua"/>
          <w:sz w:val="28"/>
          <w:szCs w:val="28"/>
        </w:rPr>
        <w:t>MNB-</w:t>
      </w:r>
      <w:r w:rsidRPr="009C5C06">
        <w:rPr>
          <w:rFonts w:ascii="Book Antiqua" w:hAnsi="Book Antiqua"/>
          <w:sz w:val="28"/>
          <w:szCs w:val="28"/>
        </w:rPr>
        <w:t xml:space="preserve">hitel” </w:t>
      </w:r>
      <w:r w:rsidR="00E76BB6" w:rsidRPr="009C5C06">
        <w:rPr>
          <w:rFonts w:ascii="Book Antiqua" w:hAnsi="Book Antiqua"/>
          <w:sz w:val="28"/>
          <w:szCs w:val="28"/>
        </w:rPr>
        <w:t>bevezetéséről folytatott vita</w:t>
      </w:r>
      <w:r w:rsidR="00977926">
        <w:rPr>
          <w:rFonts w:ascii="Book Antiqua" w:hAnsi="Book Antiqua"/>
          <w:sz w:val="28"/>
          <w:szCs w:val="28"/>
        </w:rPr>
        <w:t xml:space="preserve"> (123</w:t>
      </w:r>
      <w:r w:rsidR="00977926" w:rsidRPr="009C5C06">
        <w:rPr>
          <w:rFonts w:ascii="Book Antiqua" w:hAnsi="Book Antiqua"/>
          <w:sz w:val="28"/>
          <w:szCs w:val="28"/>
        </w:rPr>
        <w:t>–</w:t>
      </w:r>
      <w:r w:rsidR="00977926">
        <w:rPr>
          <w:rFonts w:ascii="Book Antiqua" w:hAnsi="Book Antiqua"/>
          <w:sz w:val="28"/>
          <w:szCs w:val="28"/>
        </w:rPr>
        <w:t>1</w:t>
      </w:r>
      <w:r w:rsidR="001C7377" w:rsidRPr="009C5C06">
        <w:rPr>
          <w:rFonts w:ascii="Book Antiqua" w:hAnsi="Book Antiqua"/>
          <w:sz w:val="28"/>
          <w:szCs w:val="28"/>
        </w:rPr>
        <w:t>31. old.)</w:t>
      </w:r>
      <w:r w:rsidR="00E76BB6" w:rsidRPr="009C5C06">
        <w:rPr>
          <w:rFonts w:ascii="Book Antiqua" w:hAnsi="Book Antiqua"/>
          <w:sz w:val="28"/>
          <w:szCs w:val="28"/>
        </w:rPr>
        <w:t xml:space="preserve">. Az ötlet alapjában véve a későbbi (mostani) </w:t>
      </w:r>
      <w:r w:rsidR="00D56193" w:rsidRPr="009C5C06">
        <w:rPr>
          <w:rFonts w:ascii="Book Antiqua" w:hAnsi="Book Antiqua"/>
          <w:sz w:val="28"/>
          <w:szCs w:val="28"/>
        </w:rPr>
        <w:t>MNB-vezetés</w:t>
      </w:r>
      <w:r w:rsidR="00222BB4" w:rsidRPr="009C5C06">
        <w:rPr>
          <w:rFonts w:ascii="Book Antiqua" w:hAnsi="Book Antiqua"/>
          <w:sz w:val="28"/>
          <w:szCs w:val="28"/>
        </w:rPr>
        <w:t xml:space="preserve"> kisvállalat-támogató</w:t>
      </w:r>
      <w:r w:rsidR="00D56193" w:rsidRPr="009C5C06">
        <w:rPr>
          <w:rFonts w:ascii="Book Antiqua" w:hAnsi="Book Antiqua"/>
          <w:sz w:val="28"/>
          <w:szCs w:val="28"/>
        </w:rPr>
        <w:t xml:space="preserve"> Növekedési Hitelprogramjának előképe volt (annál magasabb, de az adott kamatkörnyezetben </w:t>
      </w:r>
      <w:r w:rsidR="00D160C3" w:rsidRPr="009C5C06">
        <w:rPr>
          <w:rFonts w:ascii="Book Antiqua" w:hAnsi="Book Antiqua"/>
          <w:sz w:val="28"/>
          <w:szCs w:val="28"/>
        </w:rPr>
        <w:t xml:space="preserve">ugyancsak </w:t>
      </w:r>
      <w:r w:rsidR="00D56193" w:rsidRPr="009C5C06">
        <w:rPr>
          <w:rFonts w:ascii="Book Antiqua" w:hAnsi="Book Antiqua"/>
          <w:sz w:val="28"/>
          <w:szCs w:val="28"/>
        </w:rPr>
        <w:t xml:space="preserve">igen alacsonynak számító kamattal). </w:t>
      </w:r>
      <w:r w:rsidR="00D160C3" w:rsidRPr="009C5C06">
        <w:rPr>
          <w:rFonts w:ascii="Book Antiqua" w:hAnsi="Book Antiqua"/>
          <w:sz w:val="28"/>
          <w:szCs w:val="28"/>
        </w:rPr>
        <w:t xml:space="preserve">Végül nem vált a bank programjává. Egyrészt azért nem, mert kétséges volt a hatásossága – ti. </w:t>
      </w:r>
      <w:proofErr w:type="gramStart"/>
      <w:r w:rsidR="00D160C3" w:rsidRPr="009C5C06">
        <w:rPr>
          <w:rFonts w:ascii="Book Antiqua" w:hAnsi="Book Antiqua"/>
          <w:sz w:val="28"/>
          <w:szCs w:val="28"/>
        </w:rPr>
        <w:t>az</w:t>
      </w:r>
      <w:proofErr w:type="gramEnd"/>
      <w:r w:rsidR="00D160C3" w:rsidRPr="009C5C06">
        <w:rPr>
          <w:rFonts w:ascii="Book Antiqua" w:hAnsi="Book Antiqua"/>
          <w:sz w:val="28"/>
          <w:szCs w:val="28"/>
        </w:rPr>
        <w:t xml:space="preserve"> volt kétséges, hogy a megteremtendő </w:t>
      </w:r>
      <w:r w:rsidR="00222BB4" w:rsidRPr="009C5C06">
        <w:rPr>
          <w:rFonts w:ascii="Book Antiqua" w:hAnsi="Book Antiqua"/>
          <w:sz w:val="28"/>
          <w:szCs w:val="28"/>
        </w:rPr>
        <w:t xml:space="preserve">hitelkínálattal szemben </w:t>
      </w:r>
      <w:r w:rsidR="00F20394" w:rsidRPr="009C5C06">
        <w:rPr>
          <w:rFonts w:ascii="Book Antiqua" w:hAnsi="Book Antiqua"/>
          <w:sz w:val="28"/>
          <w:szCs w:val="28"/>
        </w:rPr>
        <w:t xml:space="preserve">az adott </w:t>
      </w:r>
      <w:r w:rsidR="00F20394" w:rsidRPr="009C5C06">
        <w:rPr>
          <w:rFonts w:ascii="Book Antiqua" w:hAnsi="Book Antiqua"/>
          <w:sz w:val="28"/>
          <w:szCs w:val="28"/>
        </w:rPr>
        <w:lastRenderedPageBreak/>
        <w:t xml:space="preserve">körülmények között </w:t>
      </w:r>
      <w:r w:rsidR="00222BB4" w:rsidRPr="009C5C06">
        <w:rPr>
          <w:rFonts w:ascii="Book Antiqua" w:hAnsi="Book Antiqua"/>
          <w:sz w:val="28"/>
          <w:szCs w:val="28"/>
        </w:rPr>
        <w:t xml:space="preserve">lesz-e kereslet. Másrészt azért nem, mert az ilyen hitelkeretek teremtése nem illik egy központi bank </w:t>
      </w:r>
      <w:proofErr w:type="gramStart"/>
      <w:r w:rsidR="00222BB4" w:rsidRPr="009C5C06">
        <w:rPr>
          <w:rFonts w:ascii="Book Antiqua" w:hAnsi="Book Antiqua"/>
          <w:sz w:val="28"/>
          <w:szCs w:val="28"/>
        </w:rPr>
        <w:t>profiljába</w:t>
      </w:r>
      <w:proofErr w:type="gramEnd"/>
      <w:r w:rsidR="00222BB4" w:rsidRPr="009C5C06">
        <w:rPr>
          <w:rFonts w:ascii="Book Antiqua" w:hAnsi="Book Antiqua"/>
          <w:sz w:val="28"/>
          <w:szCs w:val="28"/>
        </w:rPr>
        <w:t>. Olyan kockázatvállalást jel</w:t>
      </w:r>
      <w:r w:rsidR="00977926">
        <w:rPr>
          <w:rFonts w:ascii="Book Antiqua" w:hAnsi="Book Antiqua"/>
          <w:sz w:val="28"/>
          <w:szCs w:val="28"/>
        </w:rPr>
        <w:t xml:space="preserve">ent az adófizetők </w:t>
      </w:r>
      <w:proofErr w:type="gramStart"/>
      <w:r w:rsidR="00977926">
        <w:rPr>
          <w:rFonts w:ascii="Book Antiqua" w:hAnsi="Book Antiqua"/>
          <w:sz w:val="28"/>
          <w:szCs w:val="28"/>
        </w:rPr>
        <w:t>kontójára</w:t>
      </w:r>
      <w:proofErr w:type="gramEnd"/>
      <w:r w:rsidR="00977926">
        <w:rPr>
          <w:rFonts w:ascii="Book Antiqua" w:hAnsi="Book Antiqua"/>
          <w:sz w:val="28"/>
          <w:szCs w:val="28"/>
        </w:rPr>
        <w:t>, ame</w:t>
      </w:r>
      <w:r w:rsidR="00222BB4" w:rsidRPr="009C5C06">
        <w:rPr>
          <w:rFonts w:ascii="Book Antiqua" w:hAnsi="Book Antiqua"/>
          <w:sz w:val="28"/>
          <w:szCs w:val="28"/>
        </w:rPr>
        <w:t>lyet a banknak nem, csak a költségvetésnek szabad vállalnia. (Meg kell jegyezni, hogy a válság idején nagy nyugati központi bankok átlépték ezt a korlátot</w:t>
      </w:r>
      <w:r w:rsidR="00661F5C" w:rsidRPr="009C5C06">
        <w:rPr>
          <w:rFonts w:ascii="Book Antiqua" w:hAnsi="Book Antiqua"/>
          <w:sz w:val="28"/>
          <w:szCs w:val="28"/>
        </w:rPr>
        <w:t xml:space="preserve">.) Sajátos folytatása ennek a történetnek az, hogy Király 2013 áprilisában, hatéves </w:t>
      </w:r>
      <w:proofErr w:type="gramStart"/>
      <w:r w:rsidR="00661F5C" w:rsidRPr="009C5C06">
        <w:rPr>
          <w:rFonts w:ascii="Book Antiqua" w:hAnsi="Book Antiqua"/>
          <w:sz w:val="28"/>
          <w:szCs w:val="28"/>
        </w:rPr>
        <w:t>mandátumának</w:t>
      </w:r>
      <w:proofErr w:type="gramEnd"/>
      <w:r w:rsidR="00661F5C" w:rsidRPr="009C5C06">
        <w:rPr>
          <w:rFonts w:ascii="Book Antiqua" w:hAnsi="Book Antiqua"/>
          <w:sz w:val="28"/>
          <w:szCs w:val="28"/>
        </w:rPr>
        <w:t xml:space="preserve"> lejárta előtt, épp a Növekedési Hitelprogram kapcsán </w:t>
      </w:r>
      <w:r w:rsidR="001F3973" w:rsidRPr="009C5C06">
        <w:rPr>
          <w:rFonts w:ascii="Book Antiqua" w:hAnsi="Book Antiqua"/>
          <w:sz w:val="28"/>
          <w:szCs w:val="28"/>
        </w:rPr>
        <w:t>mondott le</w:t>
      </w:r>
      <w:r w:rsidR="00A658B6" w:rsidRPr="009C5C06">
        <w:rPr>
          <w:rFonts w:ascii="Book Antiqua" w:hAnsi="Book Antiqua"/>
          <w:sz w:val="28"/>
          <w:szCs w:val="28"/>
        </w:rPr>
        <w:t xml:space="preserve"> posztjáról</w:t>
      </w:r>
      <w:r w:rsidR="001F3973" w:rsidRPr="009C5C06">
        <w:rPr>
          <w:rFonts w:ascii="Book Antiqua" w:hAnsi="Book Antiqua"/>
          <w:sz w:val="28"/>
          <w:szCs w:val="28"/>
        </w:rPr>
        <w:t>, noha hangsúlyozottan nem a program miat</w:t>
      </w:r>
      <w:r w:rsidR="002D62E8" w:rsidRPr="009C5C06">
        <w:rPr>
          <w:rFonts w:ascii="Book Antiqua" w:hAnsi="Book Antiqua"/>
          <w:sz w:val="28"/>
          <w:szCs w:val="28"/>
        </w:rPr>
        <w:t>t, hanem a mód miatt, ahogyan azt az új elnök, Matolcsy György előterjesztette és megszavaztatta az MT-</w:t>
      </w:r>
      <w:proofErr w:type="spellStart"/>
      <w:r w:rsidR="002D62E8" w:rsidRPr="009C5C06">
        <w:rPr>
          <w:rFonts w:ascii="Book Antiqua" w:hAnsi="Book Antiqua"/>
          <w:sz w:val="28"/>
          <w:szCs w:val="28"/>
        </w:rPr>
        <w:t>vel</w:t>
      </w:r>
      <w:proofErr w:type="spellEnd"/>
      <w:r w:rsidR="002D62E8" w:rsidRPr="009C5C06">
        <w:rPr>
          <w:rFonts w:ascii="Book Antiqua" w:hAnsi="Book Antiqua"/>
          <w:sz w:val="28"/>
          <w:szCs w:val="28"/>
        </w:rPr>
        <w:t xml:space="preserve"> – hatástanulmány nélkül, sőt lényegében anélkül</w:t>
      </w:r>
      <w:r w:rsidR="00977926">
        <w:rPr>
          <w:rFonts w:ascii="Book Antiqua" w:hAnsi="Book Antiqua"/>
          <w:sz w:val="28"/>
          <w:szCs w:val="28"/>
        </w:rPr>
        <w:t>,</w:t>
      </w:r>
      <w:r w:rsidR="002D62E8" w:rsidRPr="009C5C06">
        <w:rPr>
          <w:rFonts w:ascii="Book Antiqua" w:hAnsi="Book Antiqua"/>
          <w:sz w:val="28"/>
          <w:szCs w:val="28"/>
        </w:rPr>
        <w:t xml:space="preserve"> hogy az MT tagjai az előterjesztést elolvashatták volna</w:t>
      </w:r>
      <w:r w:rsidR="00F20394" w:rsidRPr="009C5C06">
        <w:rPr>
          <w:rFonts w:ascii="Book Antiqua" w:hAnsi="Book Antiqua"/>
          <w:sz w:val="28"/>
          <w:szCs w:val="28"/>
        </w:rPr>
        <w:t xml:space="preserve"> </w:t>
      </w:r>
      <w:r w:rsidR="00977926">
        <w:rPr>
          <w:rFonts w:ascii="Book Antiqua" w:hAnsi="Book Antiqua"/>
          <w:sz w:val="28"/>
          <w:szCs w:val="28"/>
        </w:rPr>
        <w:t>(223</w:t>
      </w:r>
      <w:r w:rsidR="00977926" w:rsidRPr="009C5C06">
        <w:rPr>
          <w:rFonts w:ascii="Book Antiqua" w:hAnsi="Book Antiqua"/>
          <w:sz w:val="28"/>
          <w:szCs w:val="28"/>
        </w:rPr>
        <w:t>–</w:t>
      </w:r>
      <w:r w:rsidR="00977926">
        <w:rPr>
          <w:rFonts w:ascii="Book Antiqua" w:hAnsi="Book Antiqua"/>
          <w:sz w:val="28"/>
          <w:szCs w:val="28"/>
        </w:rPr>
        <w:t>22</w:t>
      </w:r>
      <w:r w:rsidR="002D62E8" w:rsidRPr="009C5C06">
        <w:rPr>
          <w:rFonts w:ascii="Book Antiqua" w:hAnsi="Book Antiqua"/>
          <w:sz w:val="28"/>
          <w:szCs w:val="28"/>
        </w:rPr>
        <w:t>4. oldal).</w:t>
      </w:r>
      <w:r w:rsidR="00F20394" w:rsidRPr="009C5C06">
        <w:rPr>
          <w:rFonts w:ascii="Book Antiqua" w:hAnsi="Book Antiqua"/>
          <w:sz w:val="28"/>
          <w:szCs w:val="28"/>
        </w:rPr>
        <w:t xml:space="preserve"> Király é</w:t>
      </w:r>
      <w:r w:rsidR="002D62E8" w:rsidRPr="009C5C06">
        <w:rPr>
          <w:rFonts w:ascii="Book Antiqua" w:hAnsi="Book Antiqua"/>
          <w:sz w:val="28"/>
          <w:szCs w:val="28"/>
        </w:rPr>
        <w:t xml:space="preserve">vekkel később, a könyv nemkonvencionális jegybanki eszközökről szóló alfejezetében sértődés nélkül, a rendelkezésre álló szűkös </w:t>
      </w:r>
      <w:proofErr w:type="gramStart"/>
      <w:r w:rsidR="002D62E8" w:rsidRPr="009C5C06">
        <w:rPr>
          <w:rFonts w:ascii="Book Antiqua" w:hAnsi="Book Antiqua"/>
          <w:sz w:val="28"/>
          <w:szCs w:val="28"/>
        </w:rPr>
        <w:t>információkat</w:t>
      </w:r>
      <w:proofErr w:type="gramEnd"/>
      <w:r w:rsidR="002D62E8" w:rsidRPr="009C5C06">
        <w:rPr>
          <w:rFonts w:ascii="Book Antiqua" w:hAnsi="Book Antiqua"/>
          <w:sz w:val="28"/>
          <w:szCs w:val="28"/>
        </w:rPr>
        <w:t xml:space="preserve"> boncolgatva próbálja kideríteni, nem sok sikerrel, hogy milyen volta a p</w:t>
      </w:r>
      <w:r w:rsidR="00977926">
        <w:rPr>
          <w:rFonts w:ascii="Book Antiqua" w:hAnsi="Book Antiqua"/>
          <w:sz w:val="28"/>
          <w:szCs w:val="28"/>
        </w:rPr>
        <w:t>rogram hatása a gazdaságra (338</w:t>
      </w:r>
      <w:r w:rsidR="00977926" w:rsidRPr="009C5C06">
        <w:rPr>
          <w:rFonts w:ascii="Book Antiqua" w:hAnsi="Book Antiqua"/>
          <w:sz w:val="28"/>
          <w:szCs w:val="28"/>
        </w:rPr>
        <w:t>–</w:t>
      </w:r>
      <w:r w:rsidR="00977926">
        <w:rPr>
          <w:rFonts w:ascii="Book Antiqua" w:hAnsi="Book Antiqua"/>
          <w:sz w:val="28"/>
          <w:szCs w:val="28"/>
        </w:rPr>
        <w:t>33</w:t>
      </w:r>
      <w:r w:rsidR="002D62E8" w:rsidRPr="009C5C06">
        <w:rPr>
          <w:rFonts w:ascii="Book Antiqua" w:hAnsi="Book Antiqua"/>
          <w:sz w:val="28"/>
          <w:szCs w:val="28"/>
        </w:rPr>
        <w:t>9. old.)</w:t>
      </w:r>
      <w:r w:rsidR="00FC0052" w:rsidRPr="009C5C06">
        <w:rPr>
          <w:rFonts w:ascii="Book Antiqua" w:hAnsi="Book Antiqua"/>
          <w:sz w:val="28"/>
          <w:szCs w:val="28"/>
        </w:rPr>
        <w:t>. Egyebekben is tárgyilagosan, ahol indokoltnak látja, ott pozitívan ítéli meg az új MNB-vezetés tevékenységét (például az újonnan szerzett szabályozási, rendeletalkotási jogo</w:t>
      </w:r>
      <w:r w:rsidR="00977926">
        <w:rPr>
          <w:rFonts w:ascii="Book Antiqua" w:hAnsi="Book Antiqua"/>
          <w:sz w:val="28"/>
          <w:szCs w:val="28"/>
        </w:rPr>
        <w:t>sítványok gyakorlása terén, 352</w:t>
      </w:r>
      <w:r w:rsidR="00977926" w:rsidRPr="009C5C06">
        <w:rPr>
          <w:rFonts w:ascii="Book Antiqua" w:hAnsi="Book Antiqua"/>
          <w:sz w:val="28"/>
          <w:szCs w:val="28"/>
        </w:rPr>
        <w:t>–</w:t>
      </w:r>
      <w:r w:rsidR="00977926">
        <w:rPr>
          <w:rFonts w:ascii="Book Antiqua" w:hAnsi="Book Antiqua"/>
          <w:sz w:val="28"/>
          <w:szCs w:val="28"/>
        </w:rPr>
        <w:t>35</w:t>
      </w:r>
      <w:r w:rsidR="00FC0052" w:rsidRPr="009C5C06">
        <w:rPr>
          <w:rFonts w:ascii="Book Antiqua" w:hAnsi="Book Antiqua"/>
          <w:sz w:val="28"/>
          <w:szCs w:val="28"/>
        </w:rPr>
        <w:t>3. old.).</w:t>
      </w:r>
    </w:p>
    <w:p w:rsidR="00BA4D05" w:rsidRPr="009C5C06" w:rsidRDefault="002D62E8" w:rsidP="009C5C0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C5C06">
        <w:rPr>
          <w:rFonts w:ascii="Book Antiqua" w:hAnsi="Book Antiqua"/>
          <w:sz w:val="28"/>
          <w:szCs w:val="28"/>
        </w:rPr>
        <w:t xml:space="preserve">A könyv jó néhány része nyomasztó, lidércnyomásos hatású, </w:t>
      </w:r>
      <w:r w:rsidR="00785AD7" w:rsidRPr="009C5C06">
        <w:rPr>
          <w:rFonts w:ascii="Book Antiqua" w:hAnsi="Book Antiqua"/>
          <w:sz w:val="28"/>
          <w:szCs w:val="28"/>
        </w:rPr>
        <w:t xml:space="preserve">nagyrészt </w:t>
      </w:r>
      <w:r w:rsidRPr="009C5C06">
        <w:rPr>
          <w:rFonts w:ascii="Book Antiqua" w:hAnsi="Book Antiqua"/>
          <w:sz w:val="28"/>
          <w:szCs w:val="28"/>
        </w:rPr>
        <w:t xml:space="preserve">valószínűleg nemcsak azok számára, akik – mint e sorok írója – odafigyelve élték át az áttekintett időszak gazdasági, gazdaságpolitikai eseményeit. </w:t>
      </w:r>
      <w:r w:rsidR="00785AD7" w:rsidRPr="009C5C06">
        <w:rPr>
          <w:rFonts w:ascii="Book Antiqua" w:hAnsi="Book Antiqua"/>
          <w:sz w:val="28"/>
          <w:szCs w:val="28"/>
        </w:rPr>
        <w:t>Rossz újra átélni a szerzővel együtt a kétezres évek közepe körüli félelmünket a devizahit</w:t>
      </w:r>
      <w:r w:rsidR="001C7377" w:rsidRPr="009C5C06">
        <w:rPr>
          <w:rFonts w:ascii="Book Antiqua" w:hAnsi="Book Antiqua"/>
          <w:sz w:val="28"/>
          <w:szCs w:val="28"/>
        </w:rPr>
        <w:t>elek robbanásszerű növekedése miatt</w:t>
      </w:r>
      <w:r w:rsidR="00977926">
        <w:rPr>
          <w:rFonts w:ascii="Book Antiqua" w:hAnsi="Book Antiqua"/>
          <w:sz w:val="28"/>
          <w:szCs w:val="28"/>
        </w:rPr>
        <w:t>,</w:t>
      </w:r>
      <w:r w:rsidR="00785AD7" w:rsidRPr="009C5C06">
        <w:rPr>
          <w:rFonts w:ascii="Book Antiqua" w:hAnsi="Book Antiqua"/>
          <w:sz w:val="28"/>
          <w:szCs w:val="28"/>
        </w:rPr>
        <w:t xml:space="preserve"> azzal az érzéssel együtt, hogy az országban alig akad</w:t>
      </w:r>
      <w:r w:rsidR="00AA0DCD" w:rsidRPr="009C5C06">
        <w:rPr>
          <w:rFonts w:ascii="Book Antiqua" w:hAnsi="Book Antiqua"/>
          <w:sz w:val="28"/>
          <w:szCs w:val="28"/>
        </w:rPr>
        <w:t>t</w:t>
      </w:r>
      <w:r w:rsidR="00785AD7" w:rsidRPr="009C5C06">
        <w:rPr>
          <w:rFonts w:ascii="Book Antiqua" w:hAnsi="Book Antiqua"/>
          <w:sz w:val="28"/>
          <w:szCs w:val="28"/>
        </w:rPr>
        <w:t xml:space="preserve"> más, aki félne. </w:t>
      </w:r>
      <w:r w:rsidRPr="009C5C06">
        <w:rPr>
          <w:rFonts w:ascii="Book Antiqua" w:hAnsi="Book Antiqua"/>
          <w:sz w:val="28"/>
          <w:szCs w:val="28"/>
        </w:rPr>
        <w:t xml:space="preserve">Nem kellemes dolog (újra) </w:t>
      </w:r>
      <w:r w:rsidR="003076AE" w:rsidRPr="009C5C06">
        <w:rPr>
          <w:rFonts w:ascii="Book Antiqua" w:hAnsi="Book Antiqua"/>
          <w:sz w:val="28"/>
          <w:szCs w:val="28"/>
        </w:rPr>
        <w:t>találkozni</w:t>
      </w:r>
      <w:r w:rsidR="001C7377" w:rsidRPr="009C5C06">
        <w:rPr>
          <w:rFonts w:ascii="Book Antiqua" w:hAnsi="Book Antiqua"/>
          <w:sz w:val="28"/>
          <w:szCs w:val="28"/>
        </w:rPr>
        <w:t xml:space="preserve"> a </w:t>
      </w:r>
      <w:proofErr w:type="spellStart"/>
      <w:r w:rsidR="001C7377" w:rsidRPr="009C5C06">
        <w:rPr>
          <w:rFonts w:ascii="Book Antiqua" w:hAnsi="Book Antiqua"/>
          <w:sz w:val="28"/>
          <w:szCs w:val="28"/>
        </w:rPr>
        <w:t>Lehman</w:t>
      </w:r>
      <w:proofErr w:type="spellEnd"/>
      <w:r w:rsidR="001C7377" w:rsidRPr="009C5C06">
        <w:rPr>
          <w:rFonts w:ascii="Book Antiqua" w:hAnsi="Book Antiqua"/>
          <w:sz w:val="28"/>
          <w:szCs w:val="28"/>
        </w:rPr>
        <w:t>-csődöt követő 2</w:t>
      </w:r>
      <w:r w:rsidRPr="009C5C06">
        <w:rPr>
          <w:rFonts w:ascii="Book Antiqua" w:hAnsi="Book Antiqua"/>
          <w:sz w:val="28"/>
          <w:szCs w:val="28"/>
        </w:rPr>
        <w:t>008</w:t>
      </w:r>
      <w:r w:rsidR="00977926">
        <w:rPr>
          <w:rFonts w:ascii="Book Antiqua" w:hAnsi="Book Antiqua"/>
          <w:sz w:val="28"/>
          <w:szCs w:val="28"/>
        </w:rPr>
        <w:t>.</w:t>
      </w:r>
      <w:r w:rsidRPr="009C5C06">
        <w:rPr>
          <w:rFonts w:ascii="Book Antiqua" w:hAnsi="Book Antiqua"/>
          <w:sz w:val="28"/>
          <w:szCs w:val="28"/>
        </w:rPr>
        <w:t xml:space="preserve"> októberi </w:t>
      </w:r>
      <w:r w:rsidR="003076AE" w:rsidRPr="009C5C06">
        <w:rPr>
          <w:rFonts w:ascii="Book Antiqua" w:hAnsi="Book Antiqua"/>
          <w:sz w:val="28"/>
          <w:szCs w:val="28"/>
        </w:rPr>
        <w:t xml:space="preserve">dermesztő eseményekkel (annak ellenére sem, hogy azoknak csak részben lettek olyan következményei, amilyenektől akkor </w:t>
      </w:r>
      <w:r w:rsidR="00785AD7" w:rsidRPr="009C5C06">
        <w:rPr>
          <w:rFonts w:ascii="Book Antiqua" w:hAnsi="Book Antiqua"/>
          <w:sz w:val="28"/>
          <w:szCs w:val="28"/>
        </w:rPr>
        <w:t>tartottunk</w:t>
      </w:r>
      <w:r w:rsidR="003076AE" w:rsidRPr="009C5C06">
        <w:rPr>
          <w:rFonts w:ascii="Book Antiqua" w:hAnsi="Book Antiqua"/>
          <w:sz w:val="28"/>
          <w:szCs w:val="28"/>
        </w:rPr>
        <w:t>)</w:t>
      </w:r>
      <w:r w:rsidRPr="009C5C06">
        <w:rPr>
          <w:rFonts w:ascii="Book Antiqua" w:hAnsi="Book Antiqua"/>
          <w:sz w:val="28"/>
          <w:szCs w:val="28"/>
        </w:rPr>
        <w:t>, sem a forint néhány hónappal későbbi súlyos leér</w:t>
      </w:r>
      <w:r w:rsidR="003076AE" w:rsidRPr="009C5C06">
        <w:rPr>
          <w:rFonts w:ascii="Book Antiqua" w:hAnsi="Book Antiqua"/>
          <w:sz w:val="28"/>
          <w:szCs w:val="28"/>
        </w:rPr>
        <w:t>tékelődésével</w:t>
      </w:r>
      <w:r w:rsidRPr="009C5C06">
        <w:rPr>
          <w:rFonts w:ascii="Book Antiqua" w:hAnsi="Book Antiqua"/>
          <w:sz w:val="28"/>
          <w:szCs w:val="28"/>
        </w:rPr>
        <w:t>, sok devizahitel-adós vergődésének kezdeté</w:t>
      </w:r>
      <w:r w:rsidR="003076AE" w:rsidRPr="009C5C06">
        <w:rPr>
          <w:rFonts w:ascii="Book Antiqua" w:hAnsi="Book Antiqua"/>
          <w:sz w:val="28"/>
          <w:szCs w:val="28"/>
        </w:rPr>
        <w:t>vel</w:t>
      </w:r>
      <w:r w:rsidR="00977926">
        <w:rPr>
          <w:rFonts w:ascii="Book Antiqua" w:hAnsi="Book Antiqua"/>
          <w:sz w:val="28"/>
          <w:szCs w:val="28"/>
        </w:rPr>
        <w:t xml:space="preserve">, és még sorolhatnám. </w:t>
      </w:r>
      <w:r w:rsidR="00BF1AFA" w:rsidRPr="009C5C06">
        <w:rPr>
          <w:rFonts w:ascii="Book Antiqua" w:hAnsi="Book Antiqua"/>
          <w:sz w:val="28"/>
          <w:szCs w:val="28"/>
        </w:rPr>
        <w:t xml:space="preserve">Vannak azonban az olvasmánynak </w:t>
      </w:r>
      <w:proofErr w:type="gramStart"/>
      <w:r w:rsidR="00BF1AFA" w:rsidRPr="009C5C06">
        <w:rPr>
          <w:rFonts w:ascii="Book Antiqua" w:hAnsi="Book Antiqua"/>
          <w:sz w:val="28"/>
          <w:szCs w:val="28"/>
        </w:rPr>
        <w:t>komikus</w:t>
      </w:r>
      <w:proofErr w:type="gramEnd"/>
      <w:r w:rsidR="00BF1AFA" w:rsidRPr="009C5C06">
        <w:rPr>
          <w:rFonts w:ascii="Book Antiqua" w:hAnsi="Book Antiqua"/>
          <w:sz w:val="28"/>
          <w:szCs w:val="28"/>
        </w:rPr>
        <w:t xml:space="preserve"> részei is. Például amikor 2010 kora nyarán megalakult a Fidesz-kormány, vezetői megkísérelték meggyőzni az Európai Bizottságot arról, hogy a </w:t>
      </w:r>
      <w:proofErr w:type="spellStart"/>
      <w:r w:rsidR="00BF1AFA" w:rsidRPr="009C5C06">
        <w:rPr>
          <w:rFonts w:ascii="Book Antiqua" w:hAnsi="Book Antiqua"/>
          <w:sz w:val="28"/>
          <w:szCs w:val="28"/>
        </w:rPr>
        <w:t>Bajnaiéktól</w:t>
      </w:r>
      <w:proofErr w:type="spellEnd"/>
      <w:r w:rsidR="00BF1AFA" w:rsidRPr="009C5C06">
        <w:rPr>
          <w:rFonts w:ascii="Book Antiqua" w:hAnsi="Book Antiqua"/>
          <w:sz w:val="28"/>
          <w:szCs w:val="28"/>
        </w:rPr>
        <w:t xml:space="preserve"> örökölt költségvetés romokban hever, </w:t>
      </w:r>
      <w:r w:rsidR="00190F98" w:rsidRPr="009C5C06">
        <w:rPr>
          <w:rFonts w:ascii="Book Antiqua" w:hAnsi="Book Antiqua"/>
          <w:sz w:val="28"/>
          <w:szCs w:val="28"/>
        </w:rPr>
        <w:t xml:space="preserve">szinte </w:t>
      </w:r>
      <w:r w:rsidR="00464B3F" w:rsidRPr="009C5C06">
        <w:rPr>
          <w:rFonts w:ascii="Book Antiqua" w:hAnsi="Book Antiqua"/>
          <w:sz w:val="28"/>
          <w:szCs w:val="28"/>
        </w:rPr>
        <w:t>nyakunkon az államcsőd. É</w:t>
      </w:r>
      <w:r w:rsidR="00BF1AFA" w:rsidRPr="009C5C06">
        <w:rPr>
          <w:rFonts w:ascii="Book Antiqua" w:hAnsi="Book Antiqua"/>
          <w:sz w:val="28"/>
          <w:szCs w:val="28"/>
        </w:rPr>
        <w:t xml:space="preserve">s – valójában, de ezt a brüsszeli butuskák úgyse értik, egy kis népszerű pénzosztogatás fedezetének megteremtése érdekében – mintegy </w:t>
      </w:r>
      <w:proofErr w:type="gramStart"/>
      <w:r w:rsidR="00BF1AFA" w:rsidRPr="009C5C06">
        <w:rPr>
          <w:rFonts w:ascii="Book Antiqua" w:hAnsi="Book Antiqua"/>
          <w:sz w:val="28"/>
          <w:szCs w:val="28"/>
        </w:rPr>
        <w:t>ezer milliárd</w:t>
      </w:r>
      <w:proofErr w:type="gramEnd"/>
      <w:r w:rsidR="00BF1AFA" w:rsidRPr="009C5C06">
        <w:rPr>
          <w:rFonts w:ascii="Book Antiqua" w:hAnsi="Book Antiqua"/>
          <w:sz w:val="28"/>
          <w:szCs w:val="28"/>
        </w:rPr>
        <w:t xml:space="preserve"> forinttal föl </w:t>
      </w:r>
      <w:r w:rsidR="00AA0DCD" w:rsidRPr="009C5C06">
        <w:rPr>
          <w:rFonts w:ascii="Book Antiqua" w:hAnsi="Book Antiqua"/>
          <w:sz w:val="28"/>
          <w:szCs w:val="28"/>
        </w:rPr>
        <w:t>akarták</w:t>
      </w:r>
      <w:r w:rsidR="00BF1AFA" w:rsidRPr="009C5C06">
        <w:rPr>
          <w:rFonts w:ascii="Book Antiqua" w:hAnsi="Book Antiqua"/>
          <w:sz w:val="28"/>
          <w:szCs w:val="28"/>
        </w:rPr>
        <w:t xml:space="preserve"> emelni a deficit-előirányzatot. A brüs</w:t>
      </w:r>
      <w:r w:rsidR="00190F98" w:rsidRPr="009C5C06">
        <w:rPr>
          <w:rFonts w:ascii="Book Antiqua" w:hAnsi="Book Antiqua"/>
          <w:sz w:val="28"/>
          <w:szCs w:val="28"/>
        </w:rPr>
        <w:t xml:space="preserve">szeliek mégis értették, úgyhogy a dolgot </w:t>
      </w:r>
      <w:r w:rsidR="00464B3F" w:rsidRPr="009C5C06">
        <w:rPr>
          <w:rFonts w:ascii="Book Antiqua" w:hAnsi="Book Antiqua"/>
          <w:sz w:val="28"/>
          <w:szCs w:val="28"/>
        </w:rPr>
        <w:t>el kellett felejteni</w:t>
      </w:r>
      <w:r w:rsidR="00190F98" w:rsidRPr="009C5C06">
        <w:rPr>
          <w:rFonts w:ascii="Book Antiqua" w:hAnsi="Book Antiqua"/>
          <w:sz w:val="28"/>
          <w:szCs w:val="28"/>
        </w:rPr>
        <w:t xml:space="preserve"> (nem magát a pénzszerzést: hamarosan találtak rá másik megoldást a magánnyugdíj-alapok államosításának formájában</w:t>
      </w:r>
      <w:r w:rsidR="00977926">
        <w:rPr>
          <w:rFonts w:ascii="Book Antiqua" w:hAnsi="Book Antiqua"/>
          <w:sz w:val="28"/>
          <w:szCs w:val="28"/>
        </w:rPr>
        <w:t>.</w:t>
      </w:r>
      <w:r w:rsidR="00190F98" w:rsidRPr="009C5C06">
        <w:rPr>
          <w:rFonts w:ascii="Book Antiqua" w:hAnsi="Book Antiqua"/>
          <w:sz w:val="28"/>
          <w:szCs w:val="28"/>
        </w:rPr>
        <w:t xml:space="preserve"> – Király ezt is </w:t>
      </w:r>
      <w:r w:rsidR="00190F98" w:rsidRPr="009C5C06">
        <w:rPr>
          <w:rFonts w:ascii="Book Antiqua" w:hAnsi="Book Antiqua"/>
          <w:sz w:val="28"/>
          <w:szCs w:val="28"/>
        </w:rPr>
        <w:lastRenderedPageBreak/>
        <w:t>tárgyalja</w:t>
      </w:r>
      <w:r w:rsidR="00977926">
        <w:rPr>
          <w:rFonts w:ascii="Book Antiqua" w:hAnsi="Book Antiqua"/>
          <w:sz w:val="28"/>
          <w:szCs w:val="28"/>
        </w:rPr>
        <w:t>, 144</w:t>
      </w:r>
      <w:r w:rsidR="00977926" w:rsidRPr="009C5C06">
        <w:rPr>
          <w:rFonts w:ascii="Book Antiqua" w:hAnsi="Book Antiqua"/>
          <w:sz w:val="28"/>
          <w:szCs w:val="28"/>
        </w:rPr>
        <w:t>–</w:t>
      </w:r>
      <w:r w:rsidR="00977926">
        <w:rPr>
          <w:rFonts w:ascii="Book Antiqua" w:hAnsi="Book Antiqua"/>
          <w:sz w:val="28"/>
          <w:szCs w:val="28"/>
        </w:rPr>
        <w:t>14</w:t>
      </w:r>
      <w:r w:rsidR="003076AE" w:rsidRPr="009C5C06">
        <w:rPr>
          <w:rFonts w:ascii="Book Antiqua" w:hAnsi="Book Antiqua"/>
          <w:sz w:val="28"/>
          <w:szCs w:val="28"/>
        </w:rPr>
        <w:t>5. old.</w:t>
      </w:r>
      <w:r w:rsidR="00190F98" w:rsidRPr="009C5C06">
        <w:rPr>
          <w:rFonts w:ascii="Book Antiqua" w:hAnsi="Book Antiqua"/>
          <w:sz w:val="28"/>
          <w:szCs w:val="28"/>
        </w:rPr>
        <w:t xml:space="preserve">). Ez a </w:t>
      </w:r>
      <w:proofErr w:type="gramStart"/>
      <w:r w:rsidR="00190F98" w:rsidRPr="009C5C06">
        <w:rPr>
          <w:rFonts w:ascii="Book Antiqua" w:hAnsi="Book Antiqua"/>
          <w:sz w:val="28"/>
          <w:szCs w:val="28"/>
        </w:rPr>
        <w:t>komédia</w:t>
      </w:r>
      <w:proofErr w:type="gramEnd"/>
      <w:r w:rsidR="00190F98" w:rsidRPr="009C5C06">
        <w:rPr>
          <w:rFonts w:ascii="Book Antiqua" w:hAnsi="Book Antiqua"/>
          <w:sz w:val="28"/>
          <w:szCs w:val="28"/>
        </w:rPr>
        <w:t xml:space="preserve"> azonban tragédiával is vegyült, hiszen az állami pénzügyek katasztrófává hazudozását, hazánknak az épp elsüllyedő Görögországhoz való hasonlítgatását</w:t>
      </w:r>
      <w:r w:rsidR="00464B3F" w:rsidRPr="009C5C06">
        <w:rPr>
          <w:rFonts w:ascii="Book Antiqua" w:hAnsi="Book Antiqua"/>
          <w:sz w:val="28"/>
          <w:szCs w:val="28"/>
        </w:rPr>
        <w:t xml:space="preserve"> államadósságunk hitelezői is hallották, és ők komolyan is vették; az Európai Bizottságtól</w:t>
      </w:r>
      <w:r w:rsidR="001C7377" w:rsidRPr="009C5C06">
        <w:rPr>
          <w:rFonts w:ascii="Book Antiqua" w:hAnsi="Book Antiqua"/>
          <w:sz w:val="28"/>
          <w:szCs w:val="28"/>
        </w:rPr>
        <w:t>, az IMF-től, az OECD-től</w:t>
      </w:r>
      <w:r w:rsidR="00464B3F" w:rsidRPr="009C5C06">
        <w:rPr>
          <w:rFonts w:ascii="Book Antiqua" w:hAnsi="Book Antiqua"/>
          <w:sz w:val="28"/>
          <w:szCs w:val="28"/>
        </w:rPr>
        <w:t xml:space="preserve"> érkező cáfolatok, a magyar stabilizáció eredmény</w:t>
      </w:r>
      <w:r w:rsidR="00FC0052" w:rsidRPr="009C5C06">
        <w:rPr>
          <w:rFonts w:ascii="Book Antiqua" w:hAnsi="Book Antiqua"/>
          <w:sz w:val="28"/>
          <w:szCs w:val="28"/>
        </w:rPr>
        <w:t>e</w:t>
      </w:r>
      <w:r w:rsidR="00464B3F" w:rsidRPr="009C5C06">
        <w:rPr>
          <w:rFonts w:ascii="Book Antiqua" w:hAnsi="Book Antiqua"/>
          <w:sz w:val="28"/>
          <w:szCs w:val="28"/>
        </w:rPr>
        <w:t xml:space="preserve">it elismerő </w:t>
      </w:r>
      <w:r w:rsidR="0036538A" w:rsidRPr="009C5C06">
        <w:rPr>
          <w:rFonts w:ascii="Book Antiqua" w:hAnsi="Book Antiqua"/>
          <w:sz w:val="28"/>
          <w:szCs w:val="28"/>
        </w:rPr>
        <w:t>nyilatkozatok</w:t>
      </w:r>
      <w:r w:rsidR="00464B3F" w:rsidRPr="009C5C06">
        <w:rPr>
          <w:rFonts w:ascii="Book Antiqua" w:hAnsi="Book Antiqua"/>
          <w:sz w:val="28"/>
          <w:szCs w:val="28"/>
        </w:rPr>
        <w:t xml:space="preserve"> ellenére romlott a hitelképességünk. Ezzel növekedtek a kamatkiadásaink, és elkezdtük a menetelést a </w:t>
      </w:r>
      <w:r w:rsidR="0036538A" w:rsidRPr="009C5C06">
        <w:rPr>
          <w:rFonts w:ascii="Book Antiqua" w:hAnsi="Book Antiqua"/>
          <w:sz w:val="28"/>
          <w:szCs w:val="28"/>
        </w:rPr>
        <w:t xml:space="preserve">nagyon sok pénzbe kerülő </w:t>
      </w:r>
      <w:r w:rsidR="00464B3F" w:rsidRPr="009C5C06">
        <w:rPr>
          <w:rFonts w:ascii="Book Antiqua" w:hAnsi="Book Antiqua"/>
          <w:sz w:val="28"/>
          <w:szCs w:val="28"/>
        </w:rPr>
        <w:t>bóvlivá minősítés felé</w:t>
      </w:r>
      <w:r w:rsidR="00977926">
        <w:rPr>
          <w:rFonts w:ascii="Book Antiqua" w:hAnsi="Book Antiqua"/>
          <w:sz w:val="28"/>
          <w:szCs w:val="28"/>
        </w:rPr>
        <w:t xml:space="preserve"> (133</w:t>
      </w:r>
      <w:r w:rsidR="00977926" w:rsidRPr="009C5C06">
        <w:rPr>
          <w:rFonts w:ascii="Book Antiqua" w:hAnsi="Book Antiqua"/>
          <w:sz w:val="28"/>
          <w:szCs w:val="28"/>
        </w:rPr>
        <w:t>–</w:t>
      </w:r>
      <w:r w:rsidR="00977926">
        <w:rPr>
          <w:rFonts w:ascii="Book Antiqua" w:hAnsi="Book Antiqua"/>
          <w:sz w:val="28"/>
          <w:szCs w:val="28"/>
        </w:rPr>
        <w:t>13</w:t>
      </w:r>
      <w:r w:rsidR="0036538A" w:rsidRPr="009C5C06">
        <w:rPr>
          <w:rFonts w:ascii="Book Antiqua" w:hAnsi="Book Antiqua"/>
          <w:sz w:val="28"/>
          <w:szCs w:val="28"/>
        </w:rPr>
        <w:t>8. old.)</w:t>
      </w:r>
      <w:r w:rsidR="00464B3F" w:rsidRPr="009C5C06">
        <w:rPr>
          <w:rFonts w:ascii="Book Antiqua" w:hAnsi="Book Antiqua"/>
          <w:sz w:val="28"/>
          <w:szCs w:val="28"/>
        </w:rPr>
        <w:t>.</w:t>
      </w:r>
    </w:p>
    <w:p w:rsidR="0036538A" w:rsidRPr="009C5C06" w:rsidRDefault="0036538A" w:rsidP="009C5C0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C5C06">
        <w:rPr>
          <w:rFonts w:ascii="Book Antiqua" w:hAnsi="Book Antiqua"/>
          <w:sz w:val="28"/>
          <w:szCs w:val="28"/>
        </w:rPr>
        <w:t xml:space="preserve">Mégis </w:t>
      </w:r>
      <w:r w:rsidR="00CF02D2" w:rsidRPr="009C5C06">
        <w:rPr>
          <w:rFonts w:ascii="Book Antiqua" w:hAnsi="Book Antiqua"/>
          <w:sz w:val="28"/>
          <w:szCs w:val="28"/>
        </w:rPr>
        <w:t>találhatunk</w:t>
      </w:r>
      <w:r w:rsidRPr="009C5C06">
        <w:rPr>
          <w:rFonts w:ascii="Book Antiqua" w:hAnsi="Book Antiqua"/>
          <w:sz w:val="28"/>
          <w:szCs w:val="28"/>
        </w:rPr>
        <w:t xml:space="preserve"> a könyv</w:t>
      </w:r>
      <w:r w:rsidR="00CF02D2" w:rsidRPr="009C5C06">
        <w:rPr>
          <w:rFonts w:ascii="Book Antiqua" w:hAnsi="Book Antiqua"/>
          <w:sz w:val="28"/>
          <w:szCs w:val="28"/>
        </w:rPr>
        <w:t>ben</w:t>
      </w:r>
      <w:r w:rsidRPr="009C5C06">
        <w:rPr>
          <w:rFonts w:ascii="Book Antiqua" w:hAnsi="Book Antiqua"/>
          <w:sz w:val="28"/>
          <w:szCs w:val="28"/>
        </w:rPr>
        <w:t xml:space="preserve"> olyan epizódokat is, amelyek</w:t>
      </w:r>
      <w:r w:rsidR="00C82D1E" w:rsidRPr="009C5C06">
        <w:rPr>
          <w:rFonts w:ascii="Book Antiqua" w:hAnsi="Book Antiqua"/>
          <w:sz w:val="28"/>
          <w:szCs w:val="28"/>
        </w:rPr>
        <w:t>en</w:t>
      </w:r>
      <w:r w:rsidRPr="009C5C06">
        <w:rPr>
          <w:rFonts w:ascii="Book Antiqua" w:hAnsi="Book Antiqua"/>
          <w:sz w:val="28"/>
          <w:szCs w:val="28"/>
        </w:rPr>
        <w:t xml:space="preserve"> </w:t>
      </w:r>
      <w:r w:rsidR="001D6A3C" w:rsidRPr="009C5C06">
        <w:rPr>
          <w:rFonts w:ascii="Book Antiqua" w:hAnsi="Book Antiqua"/>
          <w:sz w:val="28"/>
          <w:szCs w:val="28"/>
        </w:rPr>
        <w:t>nyugodtan</w:t>
      </w:r>
      <w:r w:rsidR="00C82D1E" w:rsidRPr="009C5C06">
        <w:rPr>
          <w:rFonts w:ascii="Book Antiqua" w:hAnsi="Book Antiqua"/>
          <w:sz w:val="28"/>
          <w:szCs w:val="28"/>
        </w:rPr>
        <w:t xml:space="preserve"> mosolyoghatunk</w:t>
      </w:r>
      <w:r w:rsidRPr="009C5C06">
        <w:rPr>
          <w:rFonts w:ascii="Book Antiqua" w:hAnsi="Book Antiqua"/>
          <w:sz w:val="28"/>
          <w:szCs w:val="28"/>
        </w:rPr>
        <w:t>. Például csak többszöri, nyomatékos tiltakozással</w:t>
      </w:r>
      <w:r w:rsidR="001D6A3C" w:rsidRPr="009C5C06">
        <w:rPr>
          <w:rFonts w:ascii="Book Antiqua" w:hAnsi="Book Antiqua"/>
          <w:sz w:val="28"/>
          <w:szCs w:val="28"/>
        </w:rPr>
        <w:t xml:space="preserve"> és így is csak az utolsó percben</w:t>
      </w:r>
      <w:r w:rsidRPr="009C5C06">
        <w:rPr>
          <w:rFonts w:ascii="Book Antiqua" w:hAnsi="Book Antiqua"/>
          <w:sz w:val="28"/>
          <w:szCs w:val="28"/>
        </w:rPr>
        <w:t xml:space="preserve"> tudta az MNB vezetése megakadályozni azt, hogy törvényes kötelezettségévé tegyék a Nemzeti Média- és Hírközlési Hatóság számlájának vezetését (amire az MNB tökéletesen alkalmatlan lett volna</w:t>
      </w:r>
      <w:r w:rsidR="001D6A3C" w:rsidRPr="009C5C06">
        <w:rPr>
          <w:rFonts w:ascii="Book Antiqua" w:hAnsi="Book Antiqua"/>
          <w:sz w:val="28"/>
          <w:szCs w:val="28"/>
        </w:rPr>
        <w:t>; a törvényjavaslat kidolgozói bizonyára összetévesztették az MNB-t az államkincstárral</w:t>
      </w:r>
      <w:r w:rsidR="00CF02D2" w:rsidRPr="009C5C06">
        <w:rPr>
          <w:rFonts w:ascii="Book Antiqua" w:hAnsi="Book Antiqua"/>
          <w:sz w:val="28"/>
          <w:szCs w:val="28"/>
        </w:rPr>
        <w:t>) (143. old.)</w:t>
      </w:r>
      <w:r w:rsidRPr="009C5C06">
        <w:rPr>
          <w:rFonts w:ascii="Book Antiqua" w:hAnsi="Book Antiqua"/>
          <w:sz w:val="28"/>
          <w:szCs w:val="28"/>
        </w:rPr>
        <w:t xml:space="preserve">. Egy másik ilyen </w:t>
      </w:r>
      <w:r w:rsidR="00C82D1E" w:rsidRPr="009C5C06">
        <w:rPr>
          <w:rFonts w:ascii="Book Antiqua" w:hAnsi="Book Antiqua"/>
          <w:sz w:val="28"/>
          <w:szCs w:val="28"/>
        </w:rPr>
        <w:t>eset</w:t>
      </w:r>
      <w:r w:rsidRPr="009C5C06">
        <w:rPr>
          <w:rFonts w:ascii="Book Antiqua" w:hAnsi="Book Antiqua"/>
          <w:sz w:val="28"/>
          <w:szCs w:val="28"/>
        </w:rPr>
        <w:t xml:space="preserve"> az, am</w:t>
      </w:r>
      <w:r w:rsidR="002266BF" w:rsidRPr="009C5C06">
        <w:rPr>
          <w:rFonts w:ascii="Book Antiqua" w:hAnsi="Book Antiqua"/>
          <w:sz w:val="28"/>
          <w:szCs w:val="28"/>
        </w:rPr>
        <w:t>elyben</w:t>
      </w:r>
      <w:r w:rsidRPr="009C5C06">
        <w:rPr>
          <w:rFonts w:ascii="Book Antiqua" w:hAnsi="Book Antiqua"/>
          <w:sz w:val="28"/>
          <w:szCs w:val="28"/>
        </w:rPr>
        <w:t xml:space="preserve"> </w:t>
      </w:r>
      <w:r w:rsidR="002266BF" w:rsidRPr="009C5C06">
        <w:rPr>
          <w:rFonts w:ascii="Book Antiqua" w:hAnsi="Book Antiqua"/>
          <w:sz w:val="28"/>
          <w:szCs w:val="28"/>
        </w:rPr>
        <w:t xml:space="preserve">– már Matolcsy György elnöksége alatt – a miniszterelnök kérésére </w:t>
      </w:r>
      <w:r w:rsidR="00CF02D2" w:rsidRPr="009C5C06">
        <w:rPr>
          <w:rFonts w:ascii="Book Antiqua" w:hAnsi="Book Antiqua"/>
          <w:sz w:val="28"/>
          <w:szCs w:val="28"/>
        </w:rPr>
        <w:t>megtízszerezték az arany MNB-deviz</w:t>
      </w:r>
      <w:r w:rsidR="00977926">
        <w:rPr>
          <w:rFonts w:ascii="Book Antiqua" w:hAnsi="Book Antiqua"/>
          <w:sz w:val="28"/>
          <w:szCs w:val="28"/>
        </w:rPr>
        <w:t>atartalékon belüli arányát (286</w:t>
      </w:r>
      <w:r w:rsidR="00977926" w:rsidRPr="009C5C06">
        <w:rPr>
          <w:rFonts w:ascii="Book Antiqua" w:hAnsi="Book Antiqua"/>
          <w:sz w:val="28"/>
          <w:szCs w:val="28"/>
        </w:rPr>
        <w:t>–</w:t>
      </w:r>
      <w:r w:rsidR="00977926">
        <w:rPr>
          <w:rFonts w:ascii="Book Antiqua" w:hAnsi="Book Antiqua"/>
          <w:sz w:val="28"/>
          <w:szCs w:val="28"/>
        </w:rPr>
        <w:t>2</w:t>
      </w:r>
      <w:r w:rsidR="00CF02D2" w:rsidRPr="009C5C06">
        <w:rPr>
          <w:rFonts w:ascii="Book Antiqua" w:hAnsi="Book Antiqua"/>
          <w:sz w:val="28"/>
          <w:szCs w:val="28"/>
        </w:rPr>
        <w:t>90. old.).</w:t>
      </w:r>
    </w:p>
    <w:p w:rsidR="00FF31EF" w:rsidRPr="009C5C06" w:rsidRDefault="001D6A3C" w:rsidP="009C5C0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C5C06">
        <w:rPr>
          <w:rFonts w:ascii="Book Antiqua" w:hAnsi="Book Antiqua"/>
          <w:sz w:val="28"/>
          <w:szCs w:val="28"/>
        </w:rPr>
        <w:t xml:space="preserve">Az áttekintett időszakban Magyarország szempontjából fontos szerepe volt néhány nemzetközi intézménynek. Közülük az EKB – mint föntebb láttuk – keményen </w:t>
      </w:r>
      <w:r w:rsidR="00590942" w:rsidRPr="009C5C06">
        <w:rPr>
          <w:rFonts w:ascii="Book Antiqua" w:hAnsi="Book Antiqua"/>
          <w:sz w:val="28"/>
          <w:szCs w:val="28"/>
        </w:rPr>
        <w:t xml:space="preserve">és hatásosan védte az MNB (a Központi Bankok Európai Rendszerének tagbankja) önállóságát. </w:t>
      </w:r>
      <w:r w:rsidR="001F6A75" w:rsidRPr="009C5C06">
        <w:rPr>
          <w:rFonts w:ascii="Book Antiqua" w:hAnsi="Book Antiqua"/>
          <w:sz w:val="28"/>
          <w:szCs w:val="28"/>
        </w:rPr>
        <w:t>A</w:t>
      </w:r>
      <w:r w:rsidR="00590942" w:rsidRPr="009C5C06">
        <w:rPr>
          <w:rFonts w:ascii="Book Antiqua" w:hAnsi="Book Antiqua"/>
          <w:sz w:val="28"/>
          <w:szCs w:val="28"/>
        </w:rPr>
        <w:t xml:space="preserve">zt is láttuk, hogy </w:t>
      </w:r>
      <w:r w:rsidR="001F6A75" w:rsidRPr="009C5C06">
        <w:rPr>
          <w:rFonts w:ascii="Book Antiqua" w:hAnsi="Book Antiqua"/>
          <w:sz w:val="28"/>
          <w:szCs w:val="28"/>
        </w:rPr>
        <w:t xml:space="preserve">az EKB </w:t>
      </w:r>
      <w:r w:rsidR="001C7377" w:rsidRPr="009C5C06">
        <w:rPr>
          <w:rFonts w:ascii="Book Antiqua" w:hAnsi="Book Antiqua"/>
          <w:sz w:val="28"/>
          <w:szCs w:val="28"/>
        </w:rPr>
        <w:t xml:space="preserve">magyar </w:t>
      </w:r>
      <w:r w:rsidR="00590942" w:rsidRPr="009C5C06">
        <w:rPr>
          <w:rFonts w:ascii="Book Antiqua" w:hAnsi="Book Antiqua"/>
          <w:sz w:val="28"/>
          <w:szCs w:val="28"/>
        </w:rPr>
        <w:t xml:space="preserve">válságkezelés ügyeiben </w:t>
      </w:r>
      <w:r w:rsidR="001F6A75" w:rsidRPr="009C5C06">
        <w:rPr>
          <w:rFonts w:ascii="Book Antiqua" w:hAnsi="Book Antiqua"/>
          <w:sz w:val="28"/>
          <w:szCs w:val="28"/>
        </w:rPr>
        <w:t xml:space="preserve">tanúsított magatartásától Király nem volt </w:t>
      </w:r>
      <w:r w:rsidR="00457A7F" w:rsidRPr="009C5C06">
        <w:rPr>
          <w:rFonts w:ascii="Book Antiqua" w:hAnsi="Book Antiqua"/>
          <w:sz w:val="28"/>
          <w:szCs w:val="28"/>
        </w:rPr>
        <w:t xml:space="preserve">elragadtatva, és arra nem is volt oka. </w:t>
      </w:r>
      <w:proofErr w:type="gramStart"/>
      <w:r w:rsidR="00465F17" w:rsidRPr="009C5C06">
        <w:rPr>
          <w:rFonts w:ascii="Book Antiqua" w:hAnsi="Book Antiqua"/>
          <w:sz w:val="28"/>
          <w:szCs w:val="28"/>
        </w:rPr>
        <w:t>Problematikus</w:t>
      </w:r>
      <w:proofErr w:type="gramEnd"/>
      <w:r w:rsidR="00465F17" w:rsidRPr="009C5C06">
        <w:rPr>
          <w:rFonts w:ascii="Book Antiqua" w:hAnsi="Book Antiqua"/>
          <w:sz w:val="28"/>
          <w:szCs w:val="28"/>
        </w:rPr>
        <w:t xml:space="preserve"> volt</w:t>
      </w:r>
      <w:r w:rsidR="00457A7F" w:rsidRPr="009C5C06">
        <w:rPr>
          <w:rFonts w:ascii="Book Antiqua" w:hAnsi="Book Antiqua"/>
          <w:sz w:val="28"/>
          <w:szCs w:val="28"/>
        </w:rPr>
        <w:t xml:space="preserve"> az </w:t>
      </w:r>
      <w:r w:rsidR="00465F17" w:rsidRPr="009C5C06">
        <w:rPr>
          <w:rFonts w:ascii="Book Antiqua" w:hAnsi="Book Antiqua"/>
          <w:sz w:val="28"/>
          <w:szCs w:val="28"/>
        </w:rPr>
        <w:t>Európai Bizottság viselkedése is</w:t>
      </w:r>
      <w:r w:rsidR="00457A7F" w:rsidRPr="009C5C06">
        <w:rPr>
          <w:rFonts w:ascii="Book Antiqua" w:hAnsi="Book Antiqua"/>
          <w:sz w:val="28"/>
          <w:szCs w:val="28"/>
        </w:rPr>
        <w:t>.</w:t>
      </w:r>
      <w:r w:rsidR="00285A40" w:rsidRPr="009C5C06">
        <w:rPr>
          <w:rFonts w:ascii="Book Antiqua" w:hAnsi="Book Antiqua"/>
          <w:sz w:val="28"/>
          <w:szCs w:val="28"/>
        </w:rPr>
        <w:t xml:space="preserve"> A</w:t>
      </w:r>
      <w:r w:rsidR="00465F17" w:rsidRPr="009C5C06">
        <w:rPr>
          <w:rFonts w:ascii="Book Antiqua" w:hAnsi="Book Antiqua"/>
          <w:sz w:val="28"/>
          <w:szCs w:val="28"/>
        </w:rPr>
        <w:t xml:space="preserve"> 20 milliárd eurós hitelcsomag tárgyalásánál </w:t>
      </w:r>
      <w:r w:rsidR="00636147" w:rsidRPr="009C5C06">
        <w:rPr>
          <w:rFonts w:ascii="Book Antiqua" w:hAnsi="Book Antiqua"/>
          <w:sz w:val="28"/>
          <w:szCs w:val="28"/>
        </w:rPr>
        <w:t xml:space="preserve">nekünk nem kedvező, de sajnos </w:t>
      </w:r>
      <w:r w:rsidR="00465F17" w:rsidRPr="009C5C06">
        <w:rPr>
          <w:rFonts w:ascii="Book Antiqua" w:hAnsi="Book Antiqua"/>
          <w:sz w:val="28"/>
          <w:szCs w:val="28"/>
        </w:rPr>
        <w:t>természetes volt, hogy Magyarországnak megszorító intézkedéseket kell</w:t>
      </w:r>
      <w:r w:rsidR="00636147" w:rsidRPr="009C5C06">
        <w:rPr>
          <w:rFonts w:ascii="Book Antiqua" w:hAnsi="Book Antiqua"/>
          <w:sz w:val="28"/>
          <w:szCs w:val="28"/>
        </w:rPr>
        <w:t>ett</w:t>
      </w:r>
      <w:r w:rsidR="00465F17" w:rsidRPr="009C5C06">
        <w:rPr>
          <w:rFonts w:ascii="Book Antiqua" w:hAnsi="Book Antiqua"/>
          <w:sz w:val="28"/>
          <w:szCs w:val="28"/>
        </w:rPr>
        <w:t xml:space="preserve"> hozni</w:t>
      </w:r>
      <w:r w:rsidR="00636147" w:rsidRPr="009C5C06">
        <w:rPr>
          <w:rFonts w:ascii="Book Antiqua" w:hAnsi="Book Antiqua"/>
          <w:sz w:val="28"/>
          <w:szCs w:val="28"/>
        </w:rPr>
        <w:t>a</w:t>
      </w:r>
      <w:r w:rsidR="00465F17" w:rsidRPr="009C5C06">
        <w:rPr>
          <w:rFonts w:ascii="Book Antiqua" w:hAnsi="Book Antiqua"/>
          <w:sz w:val="28"/>
          <w:szCs w:val="28"/>
        </w:rPr>
        <w:t>, mert az eladósodás további folytatása nem</w:t>
      </w:r>
      <w:r w:rsidR="00636147" w:rsidRPr="009C5C06">
        <w:rPr>
          <w:rFonts w:ascii="Book Antiqua" w:hAnsi="Book Antiqua"/>
          <w:sz w:val="28"/>
          <w:szCs w:val="28"/>
        </w:rPr>
        <w:t xml:space="preserve"> volt</w:t>
      </w:r>
      <w:r w:rsidR="00465F17" w:rsidRPr="009C5C06">
        <w:rPr>
          <w:rFonts w:ascii="Book Antiqua" w:hAnsi="Book Antiqua"/>
          <w:sz w:val="28"/>
          <w:szCs w:val="28"/>
        </w:rPr>
        <w:t xml:space="preserve"> elfogadható a magánpiaci hitelezők számára: megszorítások nélkül nem lehet</w:t>
      </w:r>
      <w:r w:rsidR="00636147" w:rsidRPr="009C5C06">
        <w:rPr>
          <w:rFonts w:ascii="Book Antiqua" w:hAnsi="Book Antiqua"/>
          <w:sz w:val="28"/>
          <w:szCs w:val="28"/>
        </w:rPr>
        <w:t>ett</w:t>
      </w:r>
      <w:r w:rsidR="00465F17" w:rsidRPr="009C5C06">
        <w:rPr>
          <w:rFonts w:ascii="Book Antiqua" w:hAnsi="Book Antiqua"/>
          <w:sz w:val="28"/>
          <w:szCs w:val="28"/>
        </w:rPr>
        <w:t xml:space="preserve"> visszaszerezni a bizalmukat. Az azonban egyáltalán nem volt mellékes, hogy milyen mértékű megszorításokat kell bevezetnünk</w:t>
      </w:r>
      <w:r w:rsidR="00E23D80" w:rsidRPr="009C5C06">
        <w:rPr>
          <w:rFonts w:ascii="Book Antiqua" w:hAnsi="Book Antiqua"/>
          <w:sz w:val="28"/>
          <w:szCs w:val="28"/>
        </w:rPr>
        <w:t>, és ebben a</w:t>
      </w:r>
      <w:r w:rsidR="000665C5" w:rsidRPr="009C5C06">
        <w:rPr>
          <w:rFonts w:ascii="Book Antiqua" w:hAnsi="Book Antiqua"/>
          <w:sz w:val="28"/>
          <w:szCs w:val="28"/>
        </w:rPr>
        <w:t xml:space="preserve">z IMF volt kevésbé vaskalapos, </w:t>
      </w:r>
      <w:r w:rsidR="00AB0236" w:rsidRPr="009C5C06">
        <w:rPr>
          <w:rFonts w:ascii="Book Antiqua" w:hAnsi="Book Antiqua"/>
          <w:sz w:val="28"/>
          <w:szCs w:val="28"/>
        </w:rPr>
        <w:t xml:space="preserve">kevésbé </w:t>
      </w:r>
      <w:r w:rsidR="000665C5" w:rsidRPr="009C5C06">
        <w:rPr>
          <w:rFonts w:ascii="Book Antiqua" w:hAnsi="Book Antiqua"/>
          <w:sz w:val="28"/>
          <w:szCs w:val="28"/>
        </w:rPr>
        <w:t>szigorú</w:t>
      </w:r>
      <w:r w:rsidR="00465F17" w:rsidRPr="009C5C06">
        <w:rPr>
          <w:rFonts w:ascii="Book Antiqua" w:hAnsi="Book Antiqua"/>
          <w:sz w:val="28"/>
          <w:szCs w:val="28"/>
        </w:rPr>
        <w:t xml:space="preserve">. </w:t>
      </w:r>
      <w:r w:rsidR="000665C5" w:rsidRPr="009C5C06">
        <w:rPr>
          <w:rFonts w:ascii="Book Antiqua" w:hAnsi="Book Antiqua"/>
          <w:sz w:val="28"/>
          <w:szCs w:val="28"/>
        </w:rPr>
        <w:t xml:space="preserve">Király azt írja, a „tárgyalások során azt tapasztaltuk,  hogy a fiatal </w:t>
      </w:r>
      <w:proofErr w:type="gramStart"/>
      <w:r w:rsidR="000665C5" w:rsidRPr="009C5C06">
        <w:rPr>
          <w:rFonts w:ascii="Book Antiqua" w:hAnsi="Book Antiqua"/>
          <w:sz w:val="28"/>
          <w:szCs w:val="28"/>
        </w:rPr>
        <w:t>bürokrácia</w:t>
      </w:r>
      <w:proofErr w:type="gramEnd"/>
      <w:r w:rsidR="000665C5" w:rsidRPr="009C5C06">
        <w:rPr>
          <w:rFonts w:ascii="Book Antiqua" w:hAnsi="Book Antiqua"/>
          <w:sz w:val="28"/>
          <w:szCs w:val="28"/>
        </w:rPr>
        <w:t>, az Európai Bizottság (az IMF-nél – S</w:t>
      </w:r>
      <w:r w:rsidR="00AA0DCD" w:rsidRPr="009C5C06">
        <w:rPr>
          <w:rFonts w:ascii="Book Antiqua" w:hAnsi="Book Antiqua"/>
          <w:sz w:val="28"/>
          <w:szCs w:val="28"/>
        </w:rPr>
        <w:t xml:space="preserve">. </w:t>
      </w:r>
      <w:r w:rsidR="000665C5" w:rsidRPr="009C5C06">
        <w:rPr>
          <w:rFonts w:ascii="Book Antiqua" w:hAnsi="Book Antiqua"/>
          <w:sz w:val="28"/>
          <w:szCs w:val="28"/>
        </w:rPr>
        <w:t>K</w:t>
      </w:r>
      <w:r w:rsidR="00AA0DCD" w:rsidRPr="009C5C06">
        <w:rPr>
          <w:rFonts w:ascii="Book Antiqua" w:hAnsi="Book Antiqua"/>
          <w:sz w:val="28"/>
          <w:szCs w:val="28"/>
        </w:rPr>
        <w:t xml:space="preserve">. </w:t>
      </w:r>
      <w:proofErr w:type="gramStart"/>
      <w:r w:rsidR="000665C5" w:rsidRPr="009C5C06">
        <w:rPr>
          <w:rFonts w:ascii="Book Antiqua" w:hAnsi="Book Antiqua"/>
          <w:sz w:val="28"/>
          <w:szCs w:val="28"/>
        </w:rPr>
        <w:t>A</w:t>
      </w:r>
      <w:r w:rsidR="00AA0DCD" w:rsidRPr="009C5C06">
        <w:rPr>
          <w:rFonts w:ascii="Book Antiqua" w:hAnsi="Book Antiqua"/>
          <w:sz w:val="28"/>
          <w:szCs w:val="28"/>
        </w:rPr>
        <w:t>.</w:t>
      </w:r>
      <w:proofErr w:type="gramEnd"/>
      <w:r w:rsidR="000665C5" w:rsidRPr="009C5C06">
        <w:rPr>
          <w:rFonts w:ascii="Book Antiqua" w:hAnsi="Book Antiqua"/>
          <w:sz w:val="28"/>
          <w:szCs w:val="28"/>
        </w:rPr>
        <w:t>) sokkal merevebb, eredeti elképzeléseitől sokkal nehezebben eltántorítható, nem kellően rugalmas” (104. old.).</w:t>
      </w:r>
      <w:r w:rsidR="00473377" w:rsidRPr="009C5C06">
        <w:rPr>
          <w:rFonts w:ascii="Book Antiqua" w:hAnsi="Book Antiqua"/>
          <w:sz w:val="28"/>
          <w:szCs w:val="28"/>
        </w:rPr>
        <w:t xml:space="preserve"> Az IMF eltávolodását korábbi ortodox gazdaságfilozófiájától általánosabban is említi a szerző. Ezt lehetett volna tárgyalni a válságkezelés Magyarország határain </w:t>
      </w:r>
      <w:r w:rsidR="00E23D80" w:rsidRPr="009C5C06">
        <w:rPr>
          <w:rFonts w:ascii="Book Antiqua" w:hAnsi="Book Antiqua"/>
          <w:sz w:val="28"/>
          <w:szCs w:val="28"/>
        </w:rPr>
        <w:t>kicsit túlmenő</w:t>
      </w:r>
      <w:r w:rsidR="00473377" w:rsidRPr="009C5C06">
        <w:rPr>
          <w:rFonts w:ascii="Book Antiqua" w:hAnsi="Book Antiqua"/>
          <w:sz w:val="28"/>
          <w:szCs w:val="28"/>
        </w:rPr>
        <w:t xml:space="preserve"> vonatkozásaiban is. Meg lehetett volna említeni azt, hogy az IMF</w:t>
      </w:r>
      <w:r w:rsidR="00296489" w:rsidRPr="009C5C06">
        <w:rPr>
          <w:rFonts w:ascii="Book Antiqua" w:hAnsi="Book Antiqua"/>
          <w:sz w:val="28"/>
          <w:szCs w:val="28"/>
        </w:rPr>
        <w:t xml:space="preserve">, a válság elleni föllépés érdekében, </w:t>
      </w:r>
      <w:r w:rsidR="00473377" w:rsidRPr="009C5C06">
        <w:rPr>
          <w:rFonts w:ascii="Book Antiqua" w:hAnsi="Book Antiqua"/>
          <w:sz w:val="28"/>
          <w:szCs w:val="28"/>
        </w:rPr>
        <w:t xml:space="preserve"> fönnállása óta előszö</w:t>
      </w:r>
      <w:r w:rsidR="00296489" w:rsidRPr="009C5C06">
        <w:rPr>
          <w:rFonts w:ascii="Book Antiqua" w:hAnsi="Book Antiqua"/>
          <w:sz w:val="28"/>
          <w:szCs w:val="28"/>
        </w:rPr>
        <w:t xml:space="preserve">r költségvetési </w:t>
      </w:r>
      <w:proofErr w:type="gramStart"/>
      <w:r w:rsidR="00296489" w:rsidRPr="009C5C06">
        <w:rPr>
          <w:rFonts w:ascii="Book Antiqua" w:hAnsi="Book Antiqua"/>
          <w:sz w:val="28"/>
          <w:szCs w:val="28"/>
        </w:rPr>
        <w:t>deficitjük</w:t>
      </w:r>
      <w:proofErr w:type="gramEnd"/>
      <w:r w:rsidR="00296489" w:rsidRPr="009C5C06">
        <w:rPr>
          <w:rFonts w:ascii="Book Antiqua" w:hAnsi="Book Antiqua"/>
          <w:sz w:val="28"/>
          <w:szCs w:val="28"/>
        </w:rPr>
        <w:t xml:space="preserve"> növelésére ösztökélte </w:t>
      </w:r>
      <w:r w:rsidR="00296489" w:rsidRPr="009C5C06">
        <w:rPr>
          <w:rFonts w:ascii="Book Antiqua" w:hAnsi="Book Antiqua"/>
          <w:sz w:val="28"/>
          <w:szCs w:val="28"/>
        </w:rPr>
        <w:lastRenderedPageBreak/>
        <w:t xml:space="preserve">azokat az államokat, amelyek hitelképességét ez nem fenyegette. </w:t>
      </w:r>
      <w:r w:rsidR="00A654EF" w:rsidRPr="009C5C06">
        <w:rPr>
          <w:rFonts w:ascii="Book Antiqua" w:hAnsi="Book Antiqua"/>
          <w:sz w:val="28"/>
          <w:szCs w:val="28"/>
        </w:rPr>
        <w:t>F</w:t>
      </w:r>
      <w:r w:rsidR="00296489" w:rsidRPr="009C5C06">
        <w:rPr>
          <w:rFonts w:ascii="Book Antiqua" w:hAnsi="Book Antiqua"/>
          <w:sz w:val="28"/>
          <w:szCs w:val="28"/>
        </w:rPr>
        <w:t>őleg Németországról volt szó, amely nem</w:t>
      </w:r>
      <w:r w:rsidR="00321948" w:rsidRPr="009C5C06">
        <w:rPr>
          <w:rFonts w:ascii="Book Antiqua" w:hAnsi="Book Antiqua"/>
          <w:sz w:val="28"/>
          <w:szCs w:val="28"/>
        </w:rPr>
        <w:t xml:space="preserve"> kívánta</w:t>
      </w:r>
      <w:r w:rsidR="00296489" w:rsidRPr="009C5C06">
        <w:rPr>
          <w:rFonts w:ascii="Book Antiqua" w:hAnsi="Book Antiqua"/>
          <w:sz w:val="28"/>
          <w:szCs w:val="28"/>
        </w:rPr>
        <w:t xml:space="preserve"> </w:t>
      </w:r>
      <w:r w:rsidR="00321948" w:rsidRPr="009C5C06">
        <w:rPr>
          <w:rFonts w:ascii="Book Antiqua" w:hAnsi="Book Antiqua"/>
          <w:sz w:val="28"/>
          <w:szCs w:val="28"/>
        </w:rPr>
        <w:t>meghallani</w:t>
      </w:r>
      <w:r w:rsidR="00296489" w:rsidRPr="009C5C06">
        <w:rPr>
          <w:rFonts w:ascii="Book Antiqua" w:hAnsi="Book Antiqua"/>
          <w:sz w:val="28"/>
          <w:szCs w:val="28"/>
        </w:rPr>
        <w:t xml:space="preserve"> az intelmet – ez</w:t>
      </w:r>
      <w:r w:rsidR="00321948" w:rsidRPr="009C5C06">
        <w:rPr>
          <w:rFonts w:ascii="Book Antiqua" w:hAnsi="Book Antiqua"/>
          <w:sz w:val="28"/>
          <w:szCs w:val="28"/>
        </w:rPr>
        <w:t>zel</w:t>
      </w:r>
      <w:r w:rsidR="00296489" w:rsidRPr="009C5C06">
        <w:rPr>
          <w:rFonts w:ascii="Book Antiqua" w:hAnsi="Book Antiqua"/>
          <w:sz w:val="28"/>
          <w:szCs w:val="28"/>
        </w:rPr>
        <w:t xml:space="preserve"> súlyosbította a</w:t>
      </w:r>
      <w:r w:rsidR="00957296" w:rsidRPr="009C5C06">
        <w:rPr>
          <w:rFonts w:ascii="Book Antiqua" w:hAnsi="Book Antiqua"/>
          <w:sz w:val="28"/>
          <w:szCs w:val="28"/>
        </w:rPr>
        <w:t xml:space="preserve"> mi válságunkat is. 2010-ben a</w:t>
      </w:r>
      <w:r w:rsidR="00296489" w:rsidRPr="009C5C06">
        <w:rPr>
          <w:rFonts w:ascii="Book Antiqua" w:hAnsi="Book Antiqua"/>
          <w:sz w:val="28"/>
          <w:szCs w:val="28"/>
        </w:rPr>
        <w:t xml:space="preserve">z IMF az Írországnak és Görögországnak nyújtott hitelcsomagok résztvevőjeként megpróbálta </w:t>
      </w:r>
      <w:r w:rsidR="007522EC" w:rsidRPr="009C5C06">
        <w:rPr>
          <w:rFonts w:ascii="Book Antiqua" w:hAnsi="Book Antiqua"/>
          <w:sz w:val="28"/>
          <w:szCs w:val="28"/>
        </w:rPr>
        <w:t>elérni</w:t>
      </w:r>
      <w:r w:rsidR="00296489" w:rsidRPr="009C5C06">
        <w:rPr>
          <w:rFonts w:ascii="Book Antiqua" w:hAnsi="Book Antiqua"/>
          <w:sz w:val="28"/>
          <w:szCs w:val="28"/>
        </w:rPr>
        <w:t xml:space="preserve"> azt, hogy </w:t>
      </w:r>
      <w:r w:rsidR="007522EC" w:rsidRPr="009C5C06">
        <w:rPr>
          <w:rFonts w:ascii="Book Antiqua" w:hAnsi="Book Antiqua"/>
          <w:sz w:val="28"/>
          <w:szCs w:val="28"/>
        </w:rPr>
        <w:t>az ezen országoknak felelőtlenül hitelt nyújtó</w:t>
      </w:r>
      <w:r w:rsidR="00321948" w:rsidRPr="009C5C06">
        <w:rPr>
          <w:rFonts w:ascii="Book Antiqua" w:hAnsi="Book Antiqua"/>
          <w:sz w:val="28"/>
          <w:szCs w:val="28"/>
        </w:rPr>
        <w:t>, nagyrészt</w:t>
      </w:r>
      <w:r w:rsidR="007522EC" w:rsidRPr="009C5C06">
        <w:rPr>
          <w:rFonts w:ascii="Book Antiqua" w:hAnsi="Book Antiqua"/>
          <w:sz w:val="28"/>
          <w:szCs w:val="28"/>
        </w:rPr>
        <w:t xml:space="preserve"> európai, főleg német és francia bankok követeléseit radikálisan csökkentsék. </w:t>
      </w:r>
      <w:r w:rsidR="00957296" w:rsidRPr="009C5C06">
        <w:rPr>
          <w:rFonts w:ascii="Book Antiqua" w:hAnsi="Book Antiqua"/>
          <w:sz w:val="28"/>
          <w:szCs w:val="28"/>
        </w:rPr>
        <w:t>Amit az Európai Bizottság és az Európai Központi Bank mereven elutasított</w:t>
      </w:r>
      <w:r w:rsidR="00581210" w:rsidRPr="009C5C06">
        <w:rPr>
          <w:rStyle w:val="Lbjegyzet-hivatkozs"/>
          <w:rFonts w:ascii="Book Antiqua" w:hAnsi="Book Antiqua"/>
          <w:sz w:val="28"/>
          <w:szCs w:val="28"/>
        </w:rPr>
        <w:footnoteReference w:id="1"/>
      </w:r>
      <w:r w:rsidR="00581210" w:rsidRPr="009C5C06">
        <w:rPr>
          <w:rFonts w:ascii="Book Antiqua" w:hAnsi="Book Antiqua"/>
          <w:sz w:val="28"/>
          <w:szCs w:val="28"/>
        </w:rPr>
        <w:t xml:space="preserve"> (a görög esetben két évvel később </w:t>
      </w:r>
      <w:r w:rsidR="00A654EF" w:rsidRPr="009C5C06">
        <w:rPr>
          <w:rFonts w:ascii="Book Antiqua" w:hAnsi="Book Antiqua"/>
          <w:sz w:val="28"/>
          <w:szCs w:val="28"/>
        </w:rPr>
        <w:t>hajtottak végre kisebb adósságc</w:t>
      </w:r>
      <w:r w:rsidR="00581210" w:rsidRPr="009C5C06">
        <w:rPr>
          <w:rFonts w:ascii="Book Antiqua" w:hAnsi="Book Antiqua"/>
          <w:sz w:val="28"/>
          <w:szCs w:val="28"/>
        </w:rPr>
        <w:t>sökkentést</w:t>
      </w:r>
      <w:r w:rsidR="00A654EF" w:rsidRPr="009C5C06">
        <w:rPr>
          <w:rFonts w:ascii="Book Antiqua" w:hAnsi="Book Antiqua"/>
          <w:sz w:val="28"/>
          <w:szCs w:val="28"/>
        </w:rPr>
        <w:t>, lásd https://www.esm.europa.eu/ és http://ec.europa.eu/economy_finance/ameco/)</w:t>
      </w:r>
      <w:r w:rsidR="00957296" w:rsidRPr="009C5C06">
        <w:rPr>
          <w:rFonts w:ascii="Book Antiqua" w:hAnsi="Book Antiqua"/>
          <w:sz w:val="28"/>
          <w:szCs w:val="28"/>
        </w:rPr>
        <w:t>.</w:t>
      </w:r>
      <w:r w:rsidR="007522EC" w:rsidRPr="009C5C06">
        <w:rPr>
          <w:rFonts w:ascii="Book Antiqua" w:hAnsi="Book Antiqua"/>
          <w:sz w:val="28"/>
          <w:szCs w:val="28"/>
        </w:rPr>
        <w:t xml:space="preserve"> </w:t>
      </w:r>
      <w:r w:rsidR="00957296" w:rsidRPr="009C5C06">
        <w:rPr>
          <w:rFonts w:ascii="Book Antiqua" w:hAnsi="Book Antiqua"/>
          <w:sz w:val="28"/>
          <w:szCs w:val="28"/>
        </w:rPr>
        <w:t>Így</w:t>
      </w:r>
      <w:r w:rsidR="007522EC" w:rsidRPr="009C5C06">
        <w:rPr>
          <w:rFonts w:ascii="Book Antiqua" w:hAnsi="Book Antiqua"/>
          <w:sz w:val="28"/>
          <w:szCs w:val="28"/>
        </w:rPr>
        <w:t xml:space="preserve"> e bankok </w:t>
      </w:r>
      <w:proofErr w:type="gramStart"/>
      <w:r w:rsidR="007522EC" w:rsidRPr="009C5C06">
        <w:rPr>
          <w:rFonts w:ascii="Book Antiqua" w:hAnsi="Book Antiqua"/>
          <w:sz w:val="28"/>
          <w:szCs w:val="28"/>
        </w:rPr>
        <w:t>pot</w:t>
      </w:r>
      <w:r w:rsidR="00E23D80" w:rsidRPr="009C5C06">
        <w:rPr>
          <w:rFonts w:ascii="Book Antiqua" w:hAnsi="Book Antiqua"/>
          <w:sz w:val="28"/>
          <w:szCs w:val="28"/>
        </w:rPr>
        <w:t>enciális</w:t>
      </w:r>
      <w:proofErr w:type="gramEnd"/>
      <w:r w:rsidR="00E23D80" w:rsidRPr="009C5C06">
        <w:rPr>
          <w:rFonts w:ascii="Book Antiqua" w:hAnsi="Book Antiqua"/>
          <w:sz w:val="28"/>
          <w:szCs w:val="28"/>
        </w:rPr>
        <w:t xml:space="preserve"> csődből való kimentés</w:t>
      </w:r>
      <w:r w:rsidR="007522EC" w:rsidRPr="009C5C06">
        <w:rPr>
          <w:rFonts w:ascii="Book Antiqua" w:hAnsi="Book Antiqua"/>
          <w:sz w:val="28"/>
          <w:szCs w:val="28"/>
        </w:rPr>
        <w:t xml:space="preserve">e </w:t>
      </w:r>
      <w:r w:rsidR="00E23D80" w:rsidRPr="009C5C06">
        <w:rPr>
          <w:rFonts w:ascii="Book Antiqua" w:hAnsi="Book Antiqua"/>
          <w:sz w:val="28"/>
          <w:szCs w:val="28"/>
        </w:rPr>
        <w:t xml:space="preserve">érdekében </w:t>
      </w:r>
      <w:r w:rsidR="007522EC" w:rsidRPr="009C5C06">
        <w:rPr>
          <w:rFonts w:ascii="Book Antiqua" w:hAnsi="Book Antiqua"/>
          <w:sz w:val="28"/>
          <w:szCs w:val="28"/>
        </w:rPr>
        <w:t>a két állam súlyos hitelek föl</w:t>
      </w:r>
      <w:r w:rsidR="00957296" w:rsidRPr="009C5C06">
        <w:rPr>
          <w:rFonts w:ascii="Book Antiqua" w:hAnsi="Book Antiqua"/>
          <w:sz w:val="28"/>
          <w:szCs w:val="28"/>
        </w:rPr>
        <w:t>vételére kényszerült</w:t>
      </w:r>
      <w:r w:rsidR="007522EC" w:rsidRPr="009C5C06">
        <w:rPr>
          <w:rFonts w:ascii="Book Antiqua" w:hAnsi="Book Antiqua"/>
          <w:sz w:val="28"/>
          <w:szCs w:val="28"/>
        </w:rPr>
        <w:t xml:space="preserve">, éspedig az </w:t>
      </w:r>
      <w:r w:rsidR="00321948" w:rsidRPr="009C5C06">
        <w:rPr>
          <w:rFonts w:ascii="Book Antiqua" w:hAnsi="Book Antiqua"/>
          <w:sz w:val="28"/>
          <w:szCs w:val="28"/>
        </w:rPr>
        <w:t>eurózóna-tagállamok által alapított</w:t>
      </w:r>
      <w:r w:rsidR="007522EC" w:rsidRPr="009C5C06">
        <w:rPr>
          <w:rFonts w:ascii="Book Antiqua" w:hAnsi="Book Antiqua"/>
          <w:sz w:val="28"/>
          <w:szCs w:val="28"/>
        </w:rPr>
        <w:t xml:space="preserve"> Európai Pénzügyi </w:t>
      </w:r>
      <w:r w:rsidR="00E23D80" w:rsidRPr="009C5C06">
        <w:rPr>
          <w:rFonts w:ascii="Book Antiqua" w:hAnsi="Book Antiqua"/>
          <w:sz w:val="28"/>
          <w:szCs w:val="28"/>
        </w:rPr>
        <w:t>Stabilitási</w:t>
      </w:r>
      <w:r w:rsidR="007522EC" w:rsidRPr="009C5C06">
        <w:rPr>
          <w:rFonts w:ascii="Book Antiqua" w:hAnsi="Book Antiqua"/>
          <w:sz w:val="28"/>
          <w:szCs w:val="28"/>
        </w:rPr>
        <w:t xml:space="preserve"> Alaptól </w:t>
      </w:r>
      <w:r w:rsidR="00321948" w:rsidRPr="009C5C06">
        <w:rPr>
          <w:rFonts w:ascii="Book Antiqua" w:hAnsi="Book Antiqua"/>
          <w:sz w:val="28"/>
          <w:szCs w:val="28"/>
        </w:rPr>
        <w:t xml:space="preserve">(EFSF) </w:t>
      </w:r>
      <w:r w:rsidR="007522EC" w:rsidRPr="009C5C06">
        <w:rPr>
          <w:rFonts w:ascii="Book Antiqua" w:hAnsi="Book Antiqua"/>
          <w:sz w:val="28"/>
          <w:szCs w:val="28"/>
        </w:rPr>
        <w:t>meg magától az IMF-től, tehát olyan elsőbbségi (</w:t>
      </w:r>
      <w:proofErr w:type="spellStart"/>
      <w:r w:rsidR="007522EC" w:rsidRPr="009C5C06">
        <w:rPr>
          <w:rFonts w:ascii="Book Antiqua" w:hAnsi="Book Antiqua"/>
          <w:sz w:val="28"/>
          <w:szCs w:val="28"/>
        </w:rPr>
        <w:t>pref</w:t>
      </w:r>
      <w:r w:rsidR="006B055B" w:rsidRPr="009C5C06">
        <w:rPr>
          <w:rFonts w:ascii="Book Antiqua" w:hAnsi="Book Antiqua"/>
          <w:sz w:val="28"/>
          <w:szCs w:val="28"/>
        </w:rPr>
        <w:t>erred</w:t>
      </w:r>
      <w:proofErr w:type="spellEnd"/>
      <w:r w:rsidR="00957296" w:rsidRPr="009C5C06">
        <w:rPr>
          <w:rFonts w:ascii="Book Antiqua" w:hAnsi="Book Antiqua"/>
          <w:sz w:val="28"/>
          <w:szCs w:val="28"/>
        </w:rPr>
        <w:t xml:space="preserve">) hitelezőktől, amelyekkel szembeni adósságok sohasem csökkenthetők. Ezzel – főleg Görögország hosszas vergődésre ítélésével – súlyosbították az euróválságot, ami ismét csak sokba került nekünk is. </w:t>
      </w:r>
      <w:r w:rsidR="00321948" w:rsidRPr="009C5C06">
        <w:rPr>
          <w:rFonts w:ascii="Book Antiqua" w:hAnsi="Book Antiqua"/>
          <w:sz w:val="28"/>
          <w:szCs w:val="28"/>
        </w:rPr>
        <w:t xml:space="preserve">Tehát akkor </w:t>
      </w:r>
      <w:r w:rsidR="00E23D80" w:rsidRPr="009C5C06">
        <w:rPr>
          <w:rFonts w:ascii="Book Antiqua" w:hAnsi="Book Antiqua"/>
          <w:sz w:val="28"/>
          <w:szCs w:val="28"/>
        </w:rPr>
        <w:t xml:space="preserve">talán </w:t>
      </w:r>
      <w:r w:rsidR="00321948" w:rsidRPr="009C5C06">
        <w:rPr>
          <w:rFonts w:ascii="Book Antiqua" w:hAnsi="Book Antiqua"/>
          <w:sz w:val="28"/>
          <w:szCs w:val="28"/>
        </w:rPr>
        <w:t>indokolt lett volna egy kicsit „</w:t>
      </w:r>
      <w:proofErr w:type="spellStart"/>
      <w:r w:rsidR="00321948" w:rsidRPr="009C5C06">
        <w:rPr>
          <w:rFonts w:ascii="Book Antiqua" w:hAnsi="Book Antiqua"/>
          <w:sz w:val="28"/>
          <w:szCs w:val="28"/>
        </w:rPr>
        <w:t>brüsszelezni</w:t>
      </w:r>
      <w:proofErr w:type="spellEnd"/>
      <w:r w:rsidR="00321948" w:rsidRPr="009C5C06">
        <w:rPr>
          <w:rFonts w:ascii="Book Antiqua" w:hAnsi="Book Antiqua"/>
          <w:sz w:val="28"/>
          <w:szCs w:val="28"/>
        </w:rPr>
        <w:t>”, da akkor ez még nem jött divatba; ezzel szemben, szokásos mumus-szerepének megfelelően, átkozták az IMF-et</w:t>
      </w:r>
      <w:r w:rsidR="00581210" w:rsidRPr="009C5C06">
        <w:rPr>
          <w:rFonts w:ascii="Book Antiqua" w:hAnsi="Book Antiqua"/>
          <w:sz w:val="28"/>
          <w:szCs w:val="28"/>
        </w:rPr>
        <w:t xml:space="preserve"> (104. old.</w:t>
      </w:r>
      <w:r w:rsidR="00321948" w:rsidRPr="009C5C06">
        <w:rPr>
          <w:rFonts w:ascii="Book Antiqua" w:hAnsi="Book Antiqua"/>
          <w:sz w:val="28"/>
          <w:szCs w:val="28"/>
        </w:rPr>
        <w:t>), amelyet 2010 nyarán a Fidesz-kor</w:t>
      </w:r>
      <w:r w:rsidR="00581210" w:rsidRPr="009C5C06">
        <w:rPr>
          <w:rFonts w:ascii="Book Antiqua" w:hAnsi="Book Antiqua"/>
          <w:sz w:val="28"/>
          <w:szCs w:val="28"/>
        </w:rPr>
        <w:t>mány haza is küldött (122. old.</w:t>
      </w:r>
      <w:r w:rsidR="00321948" w:rsidRPr="009C5C06">
        <w:rPr>
          <w:rFonts w:ascii="Book Antiqua" w:hAnsi="Book Antiqua"/>
          <w:sz w:val="28"/>
          <w:szCs w:val="28"/>
        </w:rPr>
        <w:t>).</w:t>
      </w:r>
    </w:p>
    <w:p w:rsidR="00A654EF" w:rsidRPr="009C5C06" w:rsidRDefault="00555B92" w:rsidP="009C5C0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C5C06">
        <w:rPr>
          <w:rFonts w:ascii="Book Antiqua" w:hAnsi="Book Antiqua"/>
          <w:sz w:val="28"/>
          <w:szCs w:val="28"/>
        </w:rPr>
        <w:t>A különösen értékes, a pénzügyek, a magyar gazdaság elmúlt évekbeli története iránt érdeklődők figyelmébe erősen ajánlható könyv két jelentősebb gyöngéjét az alábbiakban látom.</w:t>
      </w:r>
    </w:p>
    <w:p w:rsidR="00555B92" w:rsidRPr="009C5C06" w:rsidRDefault="00555B92" w:rsidP="009C5C0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C5C06">
        <w:rPr>
          <w:rFonts w:ascii="Book Antiqua" w:hAnsi="Book Antiqua"/>
          <w:sz w:val="28"/>
          <w:szCs w:val="28"/>
        </w:rPr>
        <w:t>Először, Királynak nagyobb figyelmet kellett volna fordítania az euróválságra. Hazánk nagyon – vagy inkább nagyon-nagyon – közel van (nemcsak földrajzi értelemben) az Eurózónához; minden, ami ott törté</w:t>
      </w:r>
      <w:r w:rsidR="00473B68">
        <w:rPr>
          <w:rFonts w:ascii="Book Antiqua" w:hAnsi="Book Antiqua"/>
          <w:sz w:val="28"/>
          <w:szCs w:val="28"/>
        </w:rPr>
        <w:t>-</w:t>
      </w:r>
      <w:proofErr w:type="spellStart"/>
      <w:r w:rsidRPr="009C5C06">
        <w:rPr>
          <w:rFonts w:ascii="Book Antiqua" w:hAnsi="Book Antiqua"/>
          <w:sz w:val="28"/>
          <w:szCs w:val="28"/>
        </w:rPr>
        <w:t>nik</w:t>
      </w:r>
      <w:proofErr w:type="spellEnd"/>
      <w:r w:rsidRPr="009C5C06">
        <w:rPr>
          <w:rFonts w:ascii="Book Antiqua" w:hAnsi="Book Antiqua"/>
          <w:sz w:val="28"/>
          <w:szCs w:val="28"/>
        </w:rPr>
        <w:t xml:space="preserve">, </w:t>
      </w:r>
      <w:r w:rsidR="00E23D80" w:rsidRPr="009C5C06">
        <w:rPr>
          <w:rFonts w:ascii="Book Antiqua" w:hAnsi="Book Antiqua"/>
          <w:sz w:val="28"/>
          <w:szCs w:val="28"/>
        </w:rPr>
        <w:t xml:space="preserve">erősen </w:t>
      </w:r>
      <w:r w:rsidRPr="009C5C06">
        <w:rPr>
          <w:rFonts w:ascii="Book Antiqua" w:hAnsi="Book Antiqua"/>
          <w:sz w:val="28"/>
          <w:szCs w:val="28"/>
        </w:rPr>
        <w:t xml:space="preserve">érint bennünket. </w:t>
      </w:r>
      <w:r w:rsidR="008E7AB1" w:rsidRPr="009C5C06">
        <w:rPr>
          <w:rFonts w:ascii="Book Antiqua" w:hAnsi="Book Antiqua"/>
          <w:sz w:val="28"/>
          <w:szCs w:val="28"/>
        </w:rPr>
        <w:t>A szerző jól látja</w:t>
      </w:r>
      <w:r w:rsidR="00E23D80" w:rsidRPr="009C5C06">
        <w:rPr>
          <w:rFonts w:ascii="Book Antiqua" w:hAnsi="Book Antiqua"/>
          <w:sz w:val="28"/>
          <w:szCs w:val="28"/>
        </w:rPr>
        <w:t xml:space="preserve"> azt</w:t>
      </w:r>
      <w:r w:rsidR="008E7AB1" w:rsidRPr="009C5C06">
        <w:rPr>
          <w:rFonts w:ascii="Book Antiqua" w:hAnsi="Book Antiqua"/>
          <w:sz w:val="28"/>
          <w:szCs w:val="28"/>
        </w:rPr>
        <w:t>, hogy az állami túl</w:t>
      </w:r>
      <w:r w:rsidR="00473B68">
        <w:rPr>
          <w:rFonts w:ascii="Book Antiqua" w:hAnsi="Book Antiqua"/>
          <w:sz w:val="28"/>
          <w:szCs w:val="28"/>
        </w:rPr>
        <w:t>-</w:t>
      </w:r>
      <w:r w:rsidR="008E7AB1" w:rsidRPr="009C5C06">
        <w:rPr>
          <w:rFonts w:ascii="Book Antiqua" w:hAnsi="Book Antiqua"/>
          <w:sz w:val="28"/>
          <w:szCs w:val="28"/>
        </w:rPr>
        <w:t>költekezés főleg Görögországban, Portugáliában és részben Olaszország</w:t>
      </w:r>
      <w:r w:rsidR="00473B68">
        <w:rPr>
          <w:rFonts w:ascii="Book Antiqua" w:hAnsi="Book Antiqua"/>
          <w:sz w:val="28"/>
          <w:szCs w:val="28"/>
        </w:rPr>
        <w:t>-</w:t>
      </w:r>
      <w:proofErr w:type="spellStart"/>
      <w:r w:rsidR="008E7AB1" w:rsidRPr="009C5C06">
        <w:rPr>
          <w:rFonts w:ascii="Book Antiqua" w:hAnsi="Book Antiqua"/>
          <w:sz w:val="28"/>
          <w:szCs w:val="28"/>
        </w:rPr>
        <w:t>ban</w:t>
      </w:r>
      <w:proofErr w:type="spellEnd"/>
      <w:r w:rsidR="008E7AB1" w:rsidRPr="009C5C06">
        <w:rPr>
          <w:rFonts w:ascii="Book Antiqua" w:hAnsi="Book Antiqua"/>
          <w:sz w:val="28"/>
          <w:szCs w:val="28"/>
        </w:rPr>
        <w:t xml:space="preserve"> volt a válság fontos okozója; Írországban és Spanyolországban a konjunktúra túlfutása volt a ludas (132. old.).</w:t>
      </w:r>
      <w:r w:rsidR="00E0039D" w:rsidRPr="009C5C06">
        <w:rPr>
          <w:rFonts w:ascii="Book Antiqua" w:hAnsi="Book Antiqua"/>
          <w:sz w:val="28"/>
          <w:szCs w:val="28"/>
        </w:rPr>
        <w:t xml:space="preserve"> Kissé túldicséri a (válság előtti) spanyol költs</w:t>
      </w:r>
      <w:r w:rsidR="00473B68">
        <w:rPr>
          <w:rFonts w:ascii="Book Antiqua" w:hAnsi="Book Antiqua"/>
          <w:sz w:val="28"/>
          <w:szCs w:val="28"/>
        </w:rPr>
        <w:t>égvetési fegyelmet, mert a 2000</w:t>
      </w:r>
      <w:r w:rsidR="00473B68" w:rsidRPr="009C5C06">
        <w:rPr>
          <w:rFonts w:ascii="Book Antiqua" w:hAnsi="Book Antiqua"/>
          <w:sz w:val="28"/>
          <w:szCs w:val="28"/>
        </w:rPr>
        <w:t>–</w:t>
      </w:r>
      <w:r w:rsidR="00473B68">
        <w:rPr>
          <w:rFonts w:ascii="Book Antiqua" w:hAnsi="Book Antiqua"/>
          <w:sz w:val="28"/>
          <w:szCs w:val="28"/>
        </w:rPr>
        <w:t>200</w:t>
      </w:r>
      <w:r w:rsidR="00E0039D" w:rsidRPr="009C5C06">
        <w:rPr>
          <w:rFonts w:ascii="Book Antiqua" w:hAnsi="Book Antiqua"/>
          <w:sz w:val="28"/>
          <w:szCs w:val="28"/>
        </w:rPr>
        <w:t xml:space="preserve">7 közötti nyolc év átlagában nem volt </w:t>
      </w:r>
      <w:proofErr w:type="gramStart"/>
      <w:r w:rsidR="00E0039D" w:rsidRPr="009C5C06">
        <w:rPr>
          <w:rFonts w:ascii="Book Antiqua" w:hAnsi="Book Antiqua"/>
          <w:sz w:val="28"/>
          <w:szCs w:val="28"/>
        </w:rPr>
        <w:t>deficit</w:t>
      </w:r>
      <w:proofErr w:type="gramEnd"/>
      <w:r w:rsidR="00E0039D" w:rsidRPr="009C5C06">
        <w:rPr>
          <w:rFonts w:ascii="Book Antiqua" w:hAnsi="Book Antiqua"/>
          <w:sz w:val="28"/>
          <w:szCs w:val="28"/>
        </w:rPr>
        <w:t xml:space="preserve">. Figyelmen kívül hagyja a már említett igen kedvező konjunktúrát, amely, mint tudjuk, növeli az állami bevételeket, és csökkenti a (főleg szociális) kiadásokat. </w:t>
      </w:r>
      <w:r w:rsidR="004B13F5" w:rsidRPr="009C5C06">
        <w:rPr>
          <w:rFonts w:ascii="Book Antiqua" w:hAnsi="Book Antiqua"/>
          <w:sz w:val="28"/>
          <w:szCs w:val="28"/>
        </w:rPr>
        <w:t xml:space="preserve">Az Európai Bizottság által </w:t>
      </w:r>
      <w:proofErr w:type="gramStart"/>
      <w:r w:rsidR="004B13F5" w:rsidRPr="009C5C06">
        <w:rPr>
          <w:rFonts w:ascii="Book Antiqua" w:hAnsi="Book Antiqua"/>
          <w:sz w:val="28"/>
          <w:szCs w:val="28"/>
        </w:rPr>
        <w:t>korrigált</w:t>
      </w:r>
      <w:proofErr w:type="gramEnd"/>
      <w:r w:rsidR="004B13F5" w:rsidRPr="009C5C06">
        <w:rPr>
          <w:rFonts w:ascii="Book Antiqua" w:hAnsi="Book Antiqua"/>
          <w:sz w:val="28"/>
          <w:szCs w:val="28"/>
        </w:rPr>
        <w:t xml:space="preserve">, ciklikusan kiigazított évi átlagos </w:t>
      </w:r>
      <w:r w:rsidR="00E0039D" w:rsidRPr="009C5C06">
        <w:rPr>
          <w:rFonts w:ascii="Book Antiqua" w:hAnsi="Book Antiqua"/>
          <w:sz w:val="28"/>
          <w:szCs w:val="28"/>
        </w:rPr>
        <w:t>hiány</w:t>
      </w:r>
      <w:r w:rsidR="004B13F5" w:rsidRPr="009C5C06">
        <w:rPr>
          <w:rFonts w:ascii="Book Antiqua" w:hAnsi="Book Antiqua"/>
          <w:sz w:val="28"/>
          <w:szCs w:val="28"/>
        </w:rPr>
        <w:t xml:space="preserve"> a GDP egy százaléka volt (lásd </w:t>
      </w:r>
      <w:hyperlink r:id="rId8" w:history="1">
        <w:r w:rsidR="00E23D80" w:rsidRPr="009C5C06">
          <w:rPr>
            <w:rStyle w:val="Hiperhivatkozs"/>
            <w:rFonts w:ascii="Book Antiqua" w:hAnsi="Book Antiqua" w:cstheme="minorBidi"/>
            <w:sz w:val="28"/>
            <w:szCs w:val="28"/>
          </w:rPr>
          <w:t>http://ec.europa.eu/economy_finance/ameco/</w:t>
        </w:r>
      </w:hyperlink>
      <w:r w:rsidR="004B13F5" w:rsidRPr="009C5C06">
        <w:rPr>
          <w:rFonts w:ascii="Book Antiqua" w:hAnsi="Book Antiqua"/>
          <w:sz w:val="28"/>
          <w:szCs w:val="28"/>
        </w:rPr>
        <w:t>)</w:t>
      </w:r>
      <w:r w:rsidR="00E23D80" w:rsidRPr="009C5C06">
        <w:rPr>
          <w:rFonts w:ascii="Book Antiqua" w:hAnsi="Book Antiqua"/>
          <w:sz w:val="28"/>
          <w:szCs w:val="28"/>
        </w:rPr>
        <w:t xml:space="preserve">; ez már nem hangzik annyira dicséretesen. (Bár ha a magyar kormányok jó konjunktúrában is, ciklikus </w:t>
      </w:r>
      <w:proofErr w:type="gramStart"/>
      <w:r w:rsidR="00E23D80" w:rsidRPr="009C5C06">
        <w:rPr>
          <w:rFonts w:ascii="Book Antiqua" w:hAnsi="Book Antiqua"/>
          <w:sz w:val="28"/>
          <w:szCs w:val="28"/>
        </w:rPr>
        <w:t>korrekció</w:t>
      </w:r>
      <w:proofErr w:type="gramEnd"/>
      <w:r w:rsidR="00E23D80" w:rsidRPr="009C5C06">
        <w:rPr>
          <w:rFonts w:ascii="Book Antiqua" w:hAnsi="Book Antiqua"/>
          <w:sz w:val="28"/>
          <w:szCs w:val="28"/>
        </w:rPr>
        <w:t xml:space="preserve"> nélkül is </w:t>
      </w:r>
      <w:r w:rsidR="001847D4" w:rsidRPr="009C5C06">
        <w:rPr>
          <w:rFonts w:ascii="Book Antiqua" w:hAnsi="Book Antiqua"/>
          <w:sz w:val="28"/>
          <w:szCs w:val="28"/>
        </w:rPr>
        <w:t xml:space="preserve">szigorúan </w:t>
      </w:r>
      <w:r w:rsidR="00E23D80" w:rsidRPr="009C5C06">
        <w:rPr>
          <w:rFonts w:ascii="Book Antiqua" w:hAnsi="Book Antiqua"/>
          <w:sz w:val="28"/>
          <w:szCs w:val="28"/>
        </w:rPr>
        <w:t xml:space="preserve">mindig </w:t>
      </w:r>
      <w:r w:rsidR="00E23D80" w:rsidRPr="009C5C06">
        <w:rPr>
          <w:rFonts w:ascii="Book Antiqua" w:hAnsi="Book Antiqua"/>
          <w:sz w:val="28"/>
          <w:szCs w:val="28"/>
        </w:rPr>
        <w:lastRenderedPageBreak/>
        <w:t>deficites gazdálkodásához hasonlítanánk, akkor impozánsnak mondhatnánk</w:t>
      </w:r>
      <w:r w:rsidR="004B13F5" w:rsidRPr="009C5C06">
        <w:rPr>
          <w:rFonts w:ascii="Book Antiqua" w:hAnsi="Book Antiqua"/>
          <w:sz w:val="28"/>
          <w:szCs w:val="28"/>
        </w:rPr>
        <w:t>.</w:t>
      </w:r>
      <w:r w:rsidR="00E23D80" w:rsidRPr="009C5C06">
        <w:rPr>
          <w:rFonts w:ascii="Book Antiqua" w:hAnsi="Book Antiqua"/>
          <w:sz w:val="28"/>
          <w:szCs w:val="28"/>
        </w:rPr>
        <w:t>)</w:t>
      </w:r>
      <w:r w:rsidR="004B13F5" w:rsidRPr="009C5C06">
        <w:rPr>
          <w:rFonts w:ascii="Book Antiqua" w:hAnsi="Book Antiqua"/>
          <w:sz w:val="28"/>
          <w:szCs w:val="28"/>
        </w:rPr>
        <w:t xml:space="preserve"> Nagyobb </w:t>
      </w:r>
      <w:proofErr w:type="gramStart"/>
      <w:r w:rsidR="004B13F5" w:rsidRPr="009C5C06">
        <w:rPr>
          <w:rFonts w:ascii="Book Antiqua" w:hAnsi="Book Antiqua"/>
          <w:sz w:val="28"/>
          <w:szCs w:val="28"/>
        </w:rPr>
        <w:t>probléma</w:t>
      </w:r>
      <w:proofErr w:type="gramEnd"/>
      <w:r w:rsidR="004B13F5" w:rsidRPr="009C5C06">
        <w:rPr>
          <w:rFonts w:ascii="Book Antiqua" w:hAnsi="Book Antiqua"/>
          <w:sz w:val="28"/>
          <w:szCs w:val="28"/>
        </w:rPr>
        <w:t xml:space="preserve"> ennél az, hogy a szerző figyelmen kívül hagyja az euróválság mélyebb gyökereit boncolgató irodalmat, amely romló versenyképességet </w:t>
      </w:r>
      <w:r w:rsidR="001847D4" w:rsidRPr="009C5C06">
        <w:rPr>
          <w:rFonts w:ascii="Book Antiqua" w:hAnsi="Book Antiqua"/>
          <w:sz w:val="28"/>
          <w:szCs w:val="28"/>
        </w:rPr>
        <w:t>talál</w:t>
      </w:r>
      <w:r w:rsidR="004B13F5" w:rsidRPr="009C5C06">
        <w:rPr>
          <w:rFonts w:ascii="Book Antiqua" w:hAnsi="Book Antiqua"/>
          <w:sz w:val="28"/>
          <w:szCs w:val="28"/>
        </w:rPr>
        <w:t xml:space="preserve"> a déli államoknál</w:t>
      </w:r>
      <w:r w:rsidR="00B96C0B" w:rsidRPr="009C5C06">
        <w:rPr>
          <w:rFonts w:ascii="Book Antiqua" w:hAnsi="Book Antiqua"/>
          <w:sz w:val="28"/>
          <w:szCs w:val="28"/>
        </w:rPr>
        <w:t>;</w:t>
      </w:r>
      <w:r w:rsidR="004B13F5" w:rsidRPr="009C5C06">
        <w:rPr>
          <w:rFonts w:ascii="Book Antiqua" w:hAnsi="Book Antiqua"/>
          <w:sz w:val="28"/>
          <w:szCs w:val="28"/>
        </w:rPr>
        <w:t xml:space="preserve"> </w:t>
      </w:r>
      <w:r w:rsidR="00B96C0B" w:rsidRPr="009C5C06">
        <w:rPr>
          <w:rFonts w:ascii="Book Antiqua" w:hAnsi="Book Antiqua"/>
          <w:sz w:val="28"/>
          <w:szCs w:val="28"/>
        </w:rPr>
        <w:t>ez</w:t>
      </w:r>
      <w:r w:rsidR="004B13F5" w:rsidRPr="009C5C06">
        <w:rPr>
          <w:rFonts w:ascii="Book Antiqua" w:hAnsi="Book Antiqua"/>
          <w:sz w:val="28"/>
          <w:szCs w:val="28"/>
        </w:rPr>
        <w:t>ek eg</w:t>
      </w:r>
      <w:r w:rsidR="00116B9F" w:rsidRPr="009C5C06">
        <w:rPr>
          <w:rFonts w:ascii="Book Antiqua" w:hAnsi="Book Antiqua"/>
          <w:sz w:val="28"/>
          <w:szCs w:val="28"/>
        </w:rPr>
        <w:t>yúttal a válságállamok is. E</w:t>
      </w:r>
      <w:r w:rsidR="004B13F5" w:rsidRPr="009C5C06">
        <w:rPr>
          <w:rFonts w:ascii="Book Antiqua" w:hAnsi="Book Antiqua"/>
          <w:sz w:val="28"/>
          <w:szCs w:val="28"/>
        </w:rPr>
        <w:t xml:space="preserve">nnek a </w:t>
      </w:r>
      <w:proofErr w:type="gramStart"/>
      <w:r w:rsidR="004B13F5" w:rsidRPr="009C5C06">
        <w:rPr>
          <w:rFonts w:ascii="Book Antiqua" w:hAnsi="Book Antiqua"/>
          <w:sz w:val="28"/>
          <w:szCs w:val="28"/>
        </w:rPr>
        <w:t>problémának</w:t>
      </w:r>
      <w:proofErr w:type="gramEnd"/>
      <w:r w:rsidR="004B13F5" w:rsidRPr="009C5C06">
        <w:rPr>
          <w:rFonts w:ascii="Book Antiqua" w:hAnsi="Book Antiqua"/>
          <w:sz w:val="28"/>
          <w:szCs w:val="28"/>
        </w:rPr>
        <w:t xml:space="preserve"> a mögöttese pedig </w:t>
      </w:r>
      <w:r w:rsidR="00116B9F" w:rsidRPr="009C5C06">
        <w:rPr>
          <w:rFonts w:ascii="Book Antiqua" w:hAnsi="Book Antiqua"/>
          <w:sz w:val="28"/>
          <w:szCs w:val="28"/>
        </w:rPr>
        <w:t>a munkaügyi koordináció</w:t>
      </w:r>
      <w:r w:rsidR="00B96C0B" w:rsidRPr="009C5C06">
        <w:rPr>
          <w:rFonts w:ascii="Book Antiqua" w:hAnsi="Book Antiqua"/>
          <w:sz w:val="28"/>
          <w:szCs w:val="28"/>
        </w:rPr>
        <w:t xml:space="preserve"> különbözősége</w:t>
      </w:r>
      <w:r w:rsidR="00116B9F" w:rsidRPr="009C5C06">
        <w:rPr>
          <w:rFonts w:ascii="Book Antiqua" w:hAnsi="Book Antiqua"/>
          <w:sz w:val="28"/>
          <w:szCs w:val="28"/>
        </w:rPr>
        <w:t xml:space="preserve">, amely </w:t>
      </w:r>
      <w:r w:rsidR="00B96C0B" w:rsidRPr="009C5C06">
        <w:rPr>
          <w:rFonts w:ascii="Book Antiqua" w:hAnsi="Book Antiqua"/>
          <w:sz w:val="28"/>
          <w:szCs w:val="28"/>
        </w:rPr>
        <w:t xml:space="preserve">utóbbi </w:t>
      </w:r>
      <w:r w:rsidR="00116B9F" w:rsidRPr="009C5C06">
        <w:rPr>
          <w:rFonts w:ascii="Book Antiqua" w:hAnsi="Book Antiqua"/>
          <w:sz w:val="28"/>
          <w:szCs w:val="28"/>
        </w:rPr>
        <w:t>északabbra – főleg persze Németországban – „északi stílusú”, azaz szigorú; Délen inkább inflációs</w:t>
      </w:r>
      <w:r w:rsidR="001352E4" w:rsidRPr="009C5C06">
        <w:rPr>
          <w:rStyle w:val="Lbjegyzet-hivatkozs"/>
          <w:rFonts w:ascii="Book Antiqua" w:hAnsi="Book Antiqua"/>
          <w:sz w:val="28"/>
          <w:szCs w:val="28"/>
        </w:rPr>
        <w:footnoteReference w:id="2"/>
      </w:r>
      <w:r w:rsidR="001352E4" w:rsidRPr="009C5C06">
        <w:rPr>
          <w:rFonts w:ascii="Book Antiqua" w:hAnsi="Book Antiqua"/>
          <w:sz w:val="28"/>
          <w:szCs w:val="28"/>
        </w:rPr>
        <w:t>. Ezekből a fejtegetésekből pedig rögtön megtudjuk, hogy mi a legfőbb teendőnk az euró</w:t>
      </w:r>
      <w:r w:rsidR="001847D4" w:rsidRPr="009C5C06">
        <w:rPr>
          <w:rFonts w:ascii="Book Antiqua" w:hAnsi="Book Antiqua"/>
          <w:sz w:val="28"/>
          <w:szCs w:val="28"/>
        </w:rPr>
        <w:t>-bevezetésre való fölkészülés</w:t>
      </w:r>
      <w:r w:rsidR="00B96C0B" w:rsidRPr="009C5C06">
        <w:rPr>
          <w:rFonts w:ascii="Book Antiqua" w:hAnsi="Book Antiqua"/>
          <w:sz w:val="28"/>
          <w:szCs w:val="28"/>
        </w:rPr>
        <w:t xml:space="preserve"> kapcsán.</w:t>
      </w:r>
    </w:p>
    <w:p w:rsidR="00626EB4" w:rsidRPr="009C5C06" w:rsidRDefault="00B96C0B" w:rsidP="009C5C0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C5C06">
        <w:rPr>
          <w:rFonts w:ascii="Book Antiqua" w:hAnsi="Book Antiqua"/>
          <w:sz w:val="28"/>
          <w:szCs w:val="28"/>
        </w:rPr>
        <w:t xml:space="preserve">A könyv másik gyöngéje épp az euróbevezetés ügyéhez kapcsolódik. </w:t>
      </w:r>
      <w:r w:rsidR="009665AB" w:rsidRPr="009C5C06">
        <w:rPr>
          <w:rFonts w:ascii="Book Antiqua" w:hAnsi="Book Antiqua"/>
          <w:sz w:val="28"/>
          <w:szCs w:val="28"/>
        </w:rPr>
        <w:t xml:space="preserve">Király már bevezetőben leszögezi, hogy könyvében ezzel a témával </w:t>
      </w:r>
      <w:r w:rsidR="004F0E67" w:rsidRPr="009C5C06">
        <w:rPr>
          <w:rFonts w:ascii="Book Antiqua" w:hAnsi="Book Antiqua"/>
          <w:sz w:val="28"/>
          <w:szCs w:val="28"/>
        </w:rPr>
        <w:t xml:space="preserve">nem foglalkozik, és tudjuk róla, hogy egyébként híve annak, hogy mi is mihamarabb eurózóna-tagállam legyünk. </w:t>
      </w:r>
      <w:proofErr w:type="gramStart"/>
      <w:r w:rsidR="004F0E67" w:rsidRPr="009C5C06">
        <w:rPr>
          <w:rFonts w:ascii="Book Antiqua" w:hAnsi="Book Antiqua"/>
          <w:sz w:val="28"/>
          <w:szCs w:val="28"/>
        </w:rPr>
        <w:t>Így aztán csak hanyagság az a mondata, amely szerint</w:t>
      </w:r>
      <w:r w:rsidR="009665AB" w:rsidRPr="009C5C06">
        <w:rPr>
          <w:rFonts w:ascii="Book Antiqua" w:hAnsi="Book Antiqua"/>
          <w:sz w:val="28"/>
          <w:szCs w:val="28"/>
        </w:rPr>
        <w:t xml:space="preserve"> </w:t>
      </w:r>
      <w:r w:rsidR="000578BA" w:rsidRPr="009C5C06">
        <w:rPr>
          <w:rFonts w:ascii="Book Antiqua" w:hAnsi="Book Antiqua"/>
          <w:sz w:val="28"/>
          <w:szCs w:val="28"/>
        </w:rPr>
        <w:t>a „kis méretű, minden szempontból nyitott gazdaságok számára a kilencvenes években egy új monetáris stratég</w:t>
      </w:r>
      <w:r w:rsidR="00C0320E" w:rsidRPr="009C5C06">
        <w:rPr>
          <w:rFonts w:ascii="Book Antiqua" w:hAnsi="Book Antiqua"/>
          <w:sz w:val="28"/>
          <w:szCs w:val="28"/>
        </w:rPr>
        <w:t>ia bizonyult a legsikeresebbnek</w:t>
      </w:r>
      <w:r w:rsidR="002D6C9E" w:rsidRPr="009C5C06">
        <w:rPr>
          <w:rFonts w:ascii="Book Antiqua" w:hAnsi="Book Antiqua"/>
          <w:sz w:val="28"/>
          <w:szCs w:val="28"/>
        </w:rPr>
        <w:t>: az … úgynevezett inflációs célkövetés</w:t>
      </w:r>
      <w:r w:rsidR="0051286D" w:rsidRPr="009C5C06">
        <w:rPr>
          <w:rFonts w:ascii="Book Antiqua" w:hAnsi="Book Antiqua"/>
          <w:sz w:val="28"/>
          <w:szCs w:val="28"/>
        </w:rPr>
        <w:t>” (258. old.)</w:t>
      </w:r>
      <w:r w:rsidR="004F0E67" w:rsidRPr="009C5C06">
        <w:rPr>
          <w:rFonts w:ascii="Book Antiqua" w:hAnsi="Book Antiqua"/>
          <w:sz w:val="28"/>
          <w:szCs w:val="28"/>
        </w:rPr>
        <w:t xml:space="preserve">, </w:t>
      </w:r>
      <w:r w:rsidR="00AA0DCD" w:rsidRPr="009C5C06">
        <w:rPr>
          <w:rFonts w:ascii="Book Antiqua" w:hAnsi="Book Antiqua"/>
          <w:sz w:val="28"/>
          <w:szCs w:val="28"/>
        </w:rPr>
        <w:t>és ez</w:t>
      </w:r>
      <w:r w:rsidR="004F0E67" w:rsidRPr="009C5C06">
        <w:rPr>
          <w:rFonts w:ascii="Book Antiqua" w:hAnsi="Book Antiqua"/>
          <w:sz w:val="28"/>
          <w:szCs w:val="28"/>
        </w:rPr>
        <w:t xml:space="preserve"> azzal is kiegészül, hogy „a nagyon kötött árfolyam-mechanizmus legnagyobb problémája, hogy egy külső válságra nem tud rugalmasan reagálni</w:t>
      </w:r>
      <w:r w:rsidR="00F501C5" w:rsidRPr="009C5C06">
        <w:rPr>
          <w:rFonts w:ascii="Book Antiqua" w:hAnsi="Book Antiqua"/>
          <w:sz w:val="28"/>
          <w:szCs w:val="28"/>
        </w:rPr>
        <w:t>”</w:t>
      </w:r>
      <w:r w:rsidR="004F0E67" w:rsidRPr="009C5C06">
        <w:rPr>
          <w:rFonts w:ascii="Book Antiqua" w:hAnsi="Book Antiqua"/>
          <w:sz w:val="28"/>
          <w:szCs w:val="28"/>
        </w:rPr>
        <w:t xml:space="preserve"> (uo.).</w:t>
      </w:r>
      <w:r w:rsidR="00C0320E" w:rsidRPr="009C5C06">
        <w:rPr>
          <w:rFonts w:ascii="Book Antiqua" w:hAnsi="Book Antiqua"/>
          <w:sz w:val="28"/>
          <w:szCs w:val="28"/>
        </w:rPr>
        <w:t xml:space="preserve"> </w:t>
      </w:r>
      <w:r w:rsidR="004F0E67" w:rsidRPr="009C5C06">
        <w:rPr>
          <w:rFonts w:ascii="Book Antiqua" w:hAnsi="Book Antiqua"/>
          <w:sz w:val="28"/>
          <w:szCs w:val="28"/>
        </w:rPr>
        <w:t>Bármennyire iga</w:t>
      </w:r>
      <w:r w:rsidR="00F501C5" w:rsidRPr="009C5C06">
        <w:rPr>
          <w:rFonts w:ascii="Book Antiqua" w:hAnsi="Book Antiqua"/>
          <w:sz w:val="28"/>
          <w:szCs w:val="28"/>
        </w:rPr>
        <w:t>z</w:t>
      </w:r>
      <w:r w:rsidR="004F0E67" w:rsidRPr="009C5C06">
        <w:rPr>
          <w:rFonts w:ascii="Book Antiqua" w:hAnsi="Book Antiqua"/>
          <w:sz w:val="28"/>
          <w:szCs w:val="28"/>
        </w:rPr>
        <w:t xml:space="preserve"> az utóbbi állítás, egyúttal azt is</w:t>
      </w:r>
      <w:r w:rsidR="00473B68">
        <w:rPr>
          <w:rFonts w:ascii="Book Antiqua" w:hAnsi="Book Antiqua"/>
          <w:sz w:val="28"/>
          <w:szCs w:val="28"/>
        </w:rPr>
        <w:t xml:space="preserve"> tudjuk, a könyv 112–120. ol</w:t>
      </w:r>
      <w:r w:rsidR="004F0E67" w:rsidRPr="009C5C06">
        <w:rPr>
          <w:rFonts w:ascii="Book Antiqua" w:hAnsi="Book Antiqua"/>
          <w:sz w:val="28"/>
          <w:szCs w:val="28"/>
        </w:rPr>
        <w:t>dalán is olvastuk, hogy a 2009. januárjában kezdődött magyar (nálunk különösen rémisztő, de valójában közép-kelet-európai) valuta</w:t>
      </w:r>
      <w:proofErr w:type="gramEnd"/>
      <w:r w:rsidR="004F0E67" w:rsidRPr="009C5C06">
        <w:rPr>
          <w:rFonts w:ascii="Book Antiqua" w:hAnsi="Book Antiqua"/>
          <w:sz w:val="28"/>
          <w:szCs w:val="28"/>
        </w:rPr>
        <w:t>- és pénzügyi válság</w:t>
      </w:r>
      <w:r w:rsidR="00F501C5" w:rsidRPr="009C5C06">
        <w:rPr>
          <w:rFonts w:ascii="Book Antiqua" w:hAnsi="Book Antiqua"/>
          <w:sz w:val="28"/>
          <w:szCs w:val="28"/>
        </w:rPr>
        <w:t xml:space="preserve"> során</w:t>
      </w:r>
      <w:r w:rsidR="004F0E67" w:rsidRPr="009C5C06">
        <w:rPr>
          <w:rFonts w:ascii="Book Antiqua" w:hAnsi="Book Antiqua"/>
          <w:sz w:val="28"/>
          <w:szCs w:val="28"/>
        </w:rPr>
        <w:t xml:space="preserve"> a forint </w:t>
      </w:r>
      <w:r w:rsidR="00F501C5" w:rsidRPr="009C5C06">
        <w:rPr>
          <w:rFonts w:ascii="Book Antiqua" w:hAnsi="Book Antiqua"/>
          <w:sz w:val="28"/>
          <w:szCs w:val="28"/>
        </w:rPr>
        <w:t xml:space="preserve">áldásos nem kötött </w:t>
      </w:r>
      <w:r w:rsidR="004F0E67" w:rsidRPr="009C5C06">
        <w:rPr>
          <w:rFonts w:ascii="Book Antiqua" w:hAnsi="Book Antiqua"/>
          <w:sz w:val="28"/>
          <w:szCs w:val="28"/>
        </w:rPr>
        <w:t>árfolyama tud</w:t>
      </w:r>
      <w:r w:rsidR="00F501C5" w:rsidRPr="009C5C06">
        <w:rPr>
          <w:rFonts w:ascii="Book Antiqua" w:hAnsi="Book Antiqua"/>
          <w:sz w:val="28"/>
          <w:szCs w:val="28"/>
        </w:rPr>
        <w:t>ott</w:t>
      </w:r>
      <w:r w:rsidR="004F0E67" w:rsidRPr="009C5C06">
        <w:rPr>
          <w:rFonts w:ascii="Book Antiqua" w:hAnsi="Book Antiqua"/>
          <w:sz w:val="28"/>
          <w:szCs w:val="28"/>
        </w:rPr>
        <w:t xml:space="preserve"> </w:t>
      </w:r>
      <w:r w:rsidR="00F501C5" w:rsidRPr="009C5C06">
        <w:rPr>
          <w:rFonts w:ascii="Book Antiqua" w:hAnsi="Book Antiqua"/>
          <w:sz w:val="28"/>
          <w:szCs w:val="28"/>
        </w:rPr>
        <w:t>egészen</w:t>
      </w:r>
      <w:r w:rsidR="004F0E67" w:rsidRPr="009C5C06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F501C5" w:rsidRPr="009C5C06">
        <w:rPr>
          <w:rFonts w:ascii="Book Antiqua" w:hAnsi="Book Antiqua"/>
          <w:sz w:val="28"/>
          <w:szCs w:val="28"/>
        </w:rPr>
        <w:t>katasztrofálisan</w:t>
      </w:r>
      <w:proofErr w:type="gramEnd"/>
      <w:r w:rsidR="00F501C5" w:rsidRPr="009C5C06">
        <w:rPr>
          <w:rFonts w:ascii="Book Antiqua" w:hAnsi="Book Antiqua"/>
          <w:sz w:val="28"/>
          <w:szCs w:val="28"/>
        </w:rPr>
        <w:t xml:space="preserve"> alakulni, és ebben sem az MNB, sem a kormány semmilyen módon nem tudta megakadályozni</w:t>
      </w:r>
      <w:r w:rsidR="004F0E67" w:rsidRPr="009C5C06">
        <w:rPr>
          <w:rFonts w:ascii="Book Antiqua" w:hAnsi="Book Antiqua"/>
          <w:sz w:val="28"/>
          <w:szCs w:val="28"/>
        </w:rPr>
        <w:t xml:space="preserve">. </w:t>
      </w:r>
      <w:r w:rsidR="00626EB4" w:rsidRPr="009C5C06">
        <w:rPr>
          <w:rFonts w:ascii="Book Antiqua" w:hAnsi="Book Antiqua"/>
          <w:sz w:val="28"/>
          <w:szCs w:val="28"/>
        </w:rPr>
        <w:t xml:space="preserve">És ez persze bármikor megismétlődhet. Aki egyébként híve az euró bevezetésének, </w:t>
      </w:r>
      <w:r w:rsidR="00F302BB" w:rsidRPr="009C5C06">
        <w:rPr>
          <w:rFonts w:ascii="Book Antiqua" w:hAnsi="Book Antiqua"/>
          <w:sz w:val="28"/>
          <w:szCs w:val="28"/>
        </w:rPr>
        <w:t xml:space="preserve">azaz adott kis országunk szintjén egyebek mellett az inflációs célkövetést is kizáró árfolyamrögzítésnek, </w:t>
      </w:r>
      <w:r w:rsidR="00626EB4" w:rsidRPr="009C5C06">
        <w:rPr>
          <w:rFonts w:ascii="Book Antiqua" w:hAnsi="Book Antiqua"/>
          <w:sz w:val="28"/>
          <w:szCs w:val="28"/>
        </w:rPr>
        <w:t>annak úgy kell fogalmaznia, hogy írásából sose lehessen kiolvasni ez</w:t>
      </w:r>
      <w:r w:rsidR="0046178D" w:rsidRPr="009C5C06">
        <w:rPr>
          <w:rFonts w:ascii="Book Antiqua" w:hAnsi="Book Antiqua"/>
          <w:sz w:val="28"/>
          <w:szCs w:val="28"/>
        </w:rPr>
        <w:t xml:space="preserve">zel </w:t>
      </w:r>
      <w:r w:rsidR="00F302BB" w:rsidRPr="009C5C06">
        <w:rPr>
          <w:rFonts w:ascii="Book Antiqua" w:hAnsi="Book Antiqua"/>
          <w:sz w:val="28"/>
          <w:szCs w:val="28"/>
        </w:rPr>
        <w:t xml:space="preserve">kifejezetten </w:t>
      </w:r>
      <w:r w:rsidR="0046178D" w:rsidRPr="009C5C06">
        <w:rPr>
          <w:rFonts w:ascii="Book Antiqua" w:hAnsi="Book Antiqua"/>
          <w:sz w:val="28"/>
          <w:szCs w:val="28"/>
        </w:rPr>
        <w:t xml:space="preserve">ellentétesnek tűnő </w:t>
      </w:r>
      <w:r w:rsidR="00626EB4" w:rsidRPr="009C5C06">
        <w:rPr>
          <w:rFonts w:ascii="Book Antiqua" w:hAnsi="Book Antiqua"/>
          <w:sz w:val="28"/>
          <w:szCs w:val="28"/>
        </w:rPr>
        <w:t>mondanivalót</w:t>
      </w:r>
      <w:r w:rsidR="0046178D" w:rsidRPr="009C5C06">
        <w:rPr>
          <w:rFonts w:ascii="Book Antiqua" w:hAnsi="Book Antiqua"/>
          <w:sz w:val="28"/>
          <w:szCs w:val="28"/>
        </w:rPr>
        <w:t>.</w:t>
      </w:r>
    </w:p>
    <w:p w:rsidR="001352E4" w:rsidRPr="009C5C06" w:rsidRDefault="001C7377" w:rsidP="009C5C0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C5C06">
        <w:rPr>
          <w:rFonts w:ascii="Book Antiqua" w:hAnsi="Book Antiqua"/>
          <w:sz w:val="28"/>
          <w:szCs w:val="28"/>
        </w:rPr>
        <w:t xml:space="preserve">Persze </w:t>
      </w:r>
      <w:r w:rsidR="0046178D" w:rsidRPr="009C5C06">
        <w:rPr>
          <w:rFonts w:ascii="Book Antiqua" w:hAnsi="Book Antiqua"/>
          <w:sz w:val="28"/>
          <w:szCs w:val="28"/>
        </w:rPr>
        <w:t xml:space="preserve">az idézett, a </w:t>
      </w:r>
      <w:proofErr w:type="gramStart"/>
      <w:r w:rsidR="0046178D" w:rsidRPr="009C5C06">
        <w:rPr>
          <w:rFonts w:ascii="Book Antiqua" w:hAnsi="Book Antiqua"/>
          <w:sz w:val="28"/>
          <w:szCs w:val="28"/>
        </w:rPr>
        <w:t>monetáris</w:t>
      </w:r>
      <w:proofErr w:type="gramEnd"/>
      <w:r w:rsidR="0046178D" w:rsidRPr="009C5C06">
        <w:rPr>
          <w:rFonts w:ascii="Book Antiqua" w:hAnsi="Book Antiqua"/>
          <w:sz w:val="28"/>
          <w:szCs w:val="28"/>
        </w:rPr>
        <w:t xml:space="preserve"> integráció hozzám hasonló fanatikus híveit bosszantó szerencsétlen megfogalmazás semmit sem von le ennek a hazánk közelmúltbeli gazdaságpolitika- és gazdaságtörténetét kivál</w:t>
      </w:r>
      <w:r w:rsidR="00F302BB" w:rsidRPr="009C5C06">
        <w:rPr>
          <w:rFonts w:ascii="Book Antiqua" w:hAnsi="Book Antiqua"/>
          <w:sz w:val="28"/>
          <w:szCs w:val="28"/>
        </w:rPr>
        <w:t>ó</w:t>
      </w:r>
      <w:r w:rsidR="0046178D" w:rsidRPr="009C5C06">
        <w:rPr>
          <w:rFonts w:ascii="Book Antiqua" w:hAnsi="Book Antiqua"/>
          <w:sz w:val="28"/>
          <w:szCs w:val="28"/>
        </w:rPr>
        <w:t xml:space="preserve">an bemutató </w:t>
      </w:r>
      <w:r w:rsidR="00F302BB" w:rsidRPr="009C5C06">
        <w:rPr>
          <w:rFonts w:ascii="Book Antiqua" w:hAnsi="Book Antiqua"/>
          <w:sz w:val="28"/>
          <w:szCs w:val="28"/>
        </w:rPr>
        <w:t>könyvnek az értékéből.</w:t>
      </w:r>
    </w:p>
    <w:p w:rsidR="00473B68" w:rsidRDefault="00473B68" w:rsidP="00473B68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r w:rsidRPr="009C5C06">
        <w:rPr>
          <w:rFonts w:ascii="Book Antiqua" w:hAnsi="Book Antiqua"/>
          <w:i/>
          <w:sz w:val="28"/>
          <w:szCs w:val="28"/>
        </w:rPr>
        <w:t xml:space="preserve">   </w:t>
      </w:r>
      <w:r>
        <w:rPr>
          <w:rFonts w:ascii="Book Antiqua" w:hAnsi="Book Antiqua"/>
          <w:i/>
          <w:sz w:val="28"/>
          <w:szCs w:val="28"/>
        </w:rPr>
        <w:t xml:space="preserve">                                                  </w:t>
      </w:r>
    </w:p>
    <w:p w:rsidR="00473B68" w:rsidRPr="009C5C06" w:rsidRDefault="00473B68" w:rsidP="00473B68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                    </w:t>
      </w:r>
      <w:r w:rsidRPr="009C5C06">
        <w:rPr>
          <w:rFonts w:ascii="Book Antiqua" w:hAnsi="Book Antiqua"/>
          <w:i/>
          <w:sz w:val="28"/>
          <w:szCs w:val="28"/>
        </w:rPr>
        <w:t xml:space="preserve"> Király Júlia: A tornádó oldalszele                                               </w:t>
      </w:r>
    </w:p>
    <w:p w:rsidR="00473B68" w:rsidRPr="009C5C06" w:rsidRDefault="00473B68" w:rsidP="00473B68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                     </w:t>
      </w:r>
      <w:r w:rsidRPr="009C5C06">
        <w:rPr>
          <w:rFonts w:ascii="Book Antiqua" w:hAnsi="Book Antiqua"/>
          <w:i/>
          <w:sz w:val="28"/>
          <w:szCs w:val="28"/>
        </w:rPr>
        <w:t>Park Könyvkiadó Budapest, 2019.</w:t>
      </w:r>
    </w:p>
    <w:p w:rsidR="00A654EF" w:rsidRPr="009C5C06" w:rsidRDefault="00A654EF" w:rsidP="009C5C0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473B68" w:rsidRPr="008D66A9" w:rsidRDefault="008D66A9" w:rsidP="009C5C06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                    </w:t>
      </w:r>
      <w:bookmarkStart w:id="0" w:name="_GoBack"/>
      <w:bookmarkEnd w:id="0"/>
      <w:r>
        <w:rPr>
          <w:rFonts w:ascii="Book Antiqua" w:hAnsi="Book Antiqua"/>
          <w:i/>
          <w:sz w:val="28"/>
          <w:szCs w:val="28"/>
        </w:rPr>
        <w:t>A Külgazdaság engedélyével</w:t>
      </w:r>
    </w:p>
    <w:p w:rsidR="00473B68" w:rsidRDefault="00473B68" w:rsidP="009C5C0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473B68" w:rsidRDefault="00473B68" w:rsidP="009C5C0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581210" w:rsidRPr="009C5C06" w:rsidRDefault="00581210" w:rsidP="009C5C0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C5C06">
        <w:rPr>
          <w:rFonts w:ascii="Book Antiqua" w:hAnsi="Book Antiqua"/>
          <w:sz w:val="28"/>
          <w:szCs w:val="28"/>
        </w:rPr>
        <w:t>Hivatkozások</w:t>
      </w:r>
    </w:p>
    <w:p w:rsidR="00116B9F" w:rsidRPr="009C5C06" w:rsidRDefault="00116B9F" w:rsidP="009C5C0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proofErr w:type="spellStart"/>
      <w:r w:rsidRPr="009C5C06">
        <w:rPr>
          <w:rFonts w:ascii="Book Antiqua" w:hAnsi="Book Antiqua"/>
          <w:i/>
          <w:sz w:val="28"/>
          <w:szCs w:val="28"/>
        </w:rPr>
        <w:t>Bibow</w:t>
      </w:r>
      <w:proofErr w:type="spellEnd"/>
      <w:r w:rsidRPr="009C5C06">
        <w:rPr>
          <w:rFonts w:ascii="Book Antiqua" w:hAnsi="Book Antiqua"/>
          <w:i/>
          <w:sz w:val="28"/>
          <w:szCs w:val="28"/>
        </w:rPr>
        <w:t>, J.</w:t>
      </w:r>
      <w:r w:rsidRPr="009C5C06">
        <w:rPr>
          <w:rFonts w:ascii="Book Antiqua" w:hAnsi="Book Antiqua"/>
          <w:sz w:val="28"/>
          <w:szCs w:val="28"/>
        </w:rPr>
        <w:t xml:space="preserve"> (2013), The </w:t>
      </w:r>
      <w:proofErr w:type="spellStart"/>
      <w:r w:rsidRPr="009C5C06">
        <w:rPr>
          <w:rFonts w:ascii="Book Antiqua" w:hAnsi="Book Antiqua"/>
          <w:sz w:val="28"/>
          <w:szCs w:val="28"/>
        </w:rPr>
        <w:t>Euroland</w:t>
      </w:r>
      <w:proofErr w:type="spellEnd"/>
      <w:r w:rsidRPr="009C5C0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C5C06">
        <w:rPr>
          <w:rFonts w:ascii="Book Antiqua" w:hAnsi="Book Antiqua"/>
          <w:sz w:val="28"/>
          <w:szCs w:val="28"/>
        </w:rPr>
        <w:t>crisis</w:t>
      </w:r>
      <w:proofErr w:type="spellEnd"/>
      <w:r w:rsidRPr="009C5C06">
        <w:rPr>
          <w:rFonts w:ascii="Book Antiqua" w:hAnsi="Book Antiqua"/>
          <w:sz w:val="28"/>
          <w:szCs w:val="28"/>
        </w:rPr>
        <w:t xml:space="preserve"> and </w:t>
      </w:r>
      <w:proofErr w:type="spellStart"/>
      <w:r w:rsidRPr="009C5C06">
        <w:rPr>
          <w:rFonts w:ascii="Book Antiqua" w:hAnsi="Book Antiqua"/>
          <w:sz w:val="28"/>
          <w:szCs w:val="28"/>
        </w:rPr>
        <w:t>Germany’s</w:t>
      </w:r>
      <w:proofErr w:type="spellEnd"/>
      <w:r w:rsidRPr="009C5C06">
        <w:rPr>
          <w:rFonts w:ascii="Book Antiqua" w:hAnsi="Book Antiqua"/>
          <w:sz w:val="28"/>
          <w:szCs w:val="28"/>
        </w:rPr>
        <w:t xml:space="preserve"> euro </w:t>
      </w:r>
      <w:proofErr w:type="spellStart"/>
      <w:r w:rsidRPr="009C5C06">
        <w:rPr>
          <w:rFonts w:ascii="Book Antiqua" w:hAnsi="Book Antiqua"/>
          <w:sz w:val="28"/>
          <w:szCs w:val="28"/>
        </w:rPr>
        <w:t>trilemma</w:t>
      </w:r>
      <w:proofErr w:type="spellEnd"/>
      <w:r w:rsidRPr="009C5C06">
        <w:rPr>
          <w:rFonts w:ascii="Book Antiqua" w:hAnsi="Book Antiqua"/>
          <w:sz w:val="28"/>
          <w:szCs w:val="28"/>
        </w:rPr>
        <w:t xml:space="preserve">, International </w:t>
      </w:r>
      <w:proofErr w:type="spellStart"/>
      <w:r w:rsidRPr="009C5C06">
        <w:rPr>
          <w:rFonts w:ascii="Book Antiqua" w:hAnsi="Book Antiqua"/>
          <w:sz w:val="28"/>
          <w:szCs w:val="28"/>
        </w:rPr>
        <w:t>Review</w:t>
      </w:r>
      <w:proofErr w:type="spellEnd"/>
      <w:r w:rsidRPr="009C5C06">
        <w:rPr>
          <w:rFonts w:ascii="Book Antiqua" w:hAnsi="Book Antiqua"/>
          <w:sz w:val="28"/>
          <w:szCs w:val="28"/>
        </w:rPr>
        <w:t xml:space="preserve"> of </w:t>
      </w:r>
      <w:proofErr w:type="spellStart"/>
      <w:r w:rsidRPr="009C5C06">
        <w:rPr>
          <w:rFonts w:ascii="Book Antiqua" w:hAnsi="Book Antiqua"/>
          <w:sz w:val="28"/>
          <w:szCs w:val="28"/>
        </w:rPr>
        <w:t>Applied</w:t>
      </w:r>
      <w:proofErr w:type="spellEnd"/>
      <w:r w:rsidRPr="009C5C0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C5C06">
        <w:rPr>
          <w:rFonts w:ascii="Book Antiqua" w:hAnsi="Book Antiqua"/>
          <w:sz w:val="28"/>
          <w:szCs w:val="28"/>
        </w:rPr>
        <w:t>Economics</w:t>
      </w:r>
      <w:proofErr w:type="spellEnd"/>
      <w:r w:rsidRPr="009C5C06">
        <w:rPr>
          <w:rFonts w:ascii="Book Antiqua" w:hAnsi="Book Antiqua"/>
          <w:sz w:val="28"/>
          <w:szCs w:val="28"/>
        </w:rPr>
        <w:t xml:space="preserve">, 2013, </w:t>
      </w:r>
      <w:proofErr w:type="spellStart"/>
      <w:r w:rsidRPr="009C5C06">
        <w:rPr>
          <w:rFonts w:ascii="Book Antiqua" w:hAnsi="Book Antiqua"/>
          <w:sz w:val="28"/>
          <w:szCs w:val="28"/>
        </w:rPr>
        <w:t>Vol</w:t>
      </w:r>
      <w:proofErr w:type="spellEnd"/>
      <w:r w:rsidRPr="009C5C06">
        <w:rPr>
          <w:rFonts w:ascii="Book Antiqua" w:hAnsi="Book Antiqua"/>
          <w:sz w:val="28"/>
          <w:szCs w:val="28"/>
        </w:rPr>
        <w:t>. 27, No. 3, 360–385. o. http://dx.doi.org/10.1080/02692171.2012.721757</w:t>
      </w:r>
    </w:p>
    <w:p w:rsidR="00581210" w:rsidRPr="009C5C06" w:rsidRDefault="00581210" w:rsidP="009C5C0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9C5C06">
        <w:rPr>
          <w:rFonts w:ascii="Book Antiqua" w:hAnsi="Book Antiqua"/>
          <w:i/>
          <w:sz w:val="28"/>
          <w:szCs w:val="28"/>
        </w:rPr>
        <w:t>Blustein</w:t>
      </w:r>
      <w:proofErr w:type="spellEnd"/>
      <w:r w:rsidRPr="009C5C06">
        <w:rPr>
          <w:rFonts w:ascii="Book Antiqua" w:hAnsi="Book Antiqua"/>
          <w:i/>
          <w:sz w:val="28"/>
          <w:szCs w:val="28"/>
        </w:rPr>
        <w:t>, P.</w:t>
      </w:r>
      <w:r w:rsidRPr="009C5C06">
        <w:rPr>
          <w:rFonts w:ascii="Book Antiqua" w:hAnsi="Book Antiqua"/>
          <w:sz w:val="28"/>
          <w:szCs w:val="28"/>
        </w:rPr>
        <w:t xml:space="preserve"> (2016) </w:t>
      </w:r>
      <w:proofErr w:type="spellStart"/>
      <w:r w:rsidRPr="009C5C06">
        <w:rPr>
          <w:rFonts w:ascii="Book Antiqua" w:hAnsi="Book Antiqua"/>
          <w:sz w:val="28"/>
          <w:szCs w:val="28"/>
        </w:rPr>
        <w:t>Laid</w:t>
      </w:r>
      <w:proofErr w:type="spellEnd"/>
      <w:r w:rsidRPr="009C5C0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C5C06">
        <w:rPr>
          <w:rFonts w:ascii="Book Antiqua" w:hAnsi="Book Antiqua"/>
          <w:sz w:val="28"/>
          <w:szCs w:val="28"/>
        </w:rPr>
        <w:t>Low</w:t>
      </w:r>
      <w:proofErr w:type="spellEnd"/>
      <w:r w:rsidRPr="009C5C06">
        <w:rPr>
          <w:rFonts w:ascii="Book Antiqua" w:hAnsi="Book Antiqua"/>
          <w:sz w:val="28"/>
          <w:szCs w:val="28"/>
        </w:rPr>
        <w:t xml:space="preserve">. </w:t>
      </w:r>
      <w:proofErr w:type="spellStart"/>
      <w:r w:rsidRPr="009C5C06">
        <w:rPr>
          <w:rFonts w:ascii="Book Antiqua" w:hAnsi="Book Antiqua"/>
          <w:sz w:val="28"/>
          <w:szCs w:val="28"/>
        </w:rPr>
        <w:t>Inside</w:t>
      </w:r>
      <w:proofErr w:type="spellEnd"/>
      <w:r w:rsidRPr="009C5C0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C5C06">
        <w:rPr>
          <w:rFonts w:ascii="Book Antiqua" w:hAnsi="Book Antiqua"/>
          <w:sz w:val="28"/>
          <w:szCs w:val="28"/>
        </w:rPr>
        <w:t>the</w:t>
      </w:r>
      <w:proofErr w:type="spellEnd"/>
      <w:r w:rsidRPr="009C5C0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C5C06">
        <w:rPr>
          <w:rFonts w:ascii="Book Antiqua" w:hAnsi="Book Antiqua"/>
          <w:sz w:val="28"/>
          <w:szCs w:val="28"/>
        </w:rPr>
        <w:t>Crisis</w:t>
      </w:r>
      <w:proofErr w:type="spellEnd"/>
      <w:r w:rsidRPr="009C5C0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C5C06">
        <w:rPr>
          <w:rFonts w:ascii="Book Antiqua" w:hAnsi="Book Antiqua"/>
          <w:sz w:val="28"/>
          <w:szCs w:val="28"/>
        </w:rPr>
        <w:t>that</w:t>
      </w:r>
      <w:proofErr w:type="spellEnd"/>
      <w:r w:rsidRPr="009C5C0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C5C06">
        <w:rPr>
          <w:rFonts w:ascii="Book Antiqua" w:hAnsi="Book Antiqua"/>
          <w:sz w:val="28"/>
          <w:szCs w:val="28"/>
        </w:rPr>
        <w:t>Overwhelmed</w:t>
      </w:r>
      <w:proofErr w:type="spellEnd"/>
      <w:r w:rsidRPr="009C5C06">
        <w:rPr>
          <w:rFonts w:ascii="Book Antiqua" w:hAnsi="Book Antiqua"/>
          <w:sz w:val="28"/>
          <w:szCs w:val="28"/>
        </w:rPr>
        <w:t xml:space="preserve"> Europe and </w:t>
      </w:r>
      <w:proofErr w:type="spellStart"/>
      <w:r w:rsidRPr="009C5C06">
        <w:rPr>
          <w:rFonts w:ascii="Book Antiqua" w:hAnsi="Book Antiqua"/>
          <w:sz w:val="28"/>
          <w:szCs w:val="28"/>
        </w:rPr>
        <w:t>the</w:t>
      </w:r>
      <w:proofErr w:type="spellEnd"/>
      <w:r w:rsidRPr="009C5C06">
        <w:rPr>
          <w:rFonts w:ascii="Book Antiqua" w:hAnsi="Book Antiqua"/>
          <w:sz w:val="28"/>
          <w:szCs w:val="28"/>
        </w:rPr>
        <w:t xml:space="preserve"> IMF. Center </w:t>
      </w:r>
      <w:proofErr w:type="spellStart"/>
      <w:r w:rsidRPr="009C5C06">
        <w:rPr>
          <w:rFonts w:ascii="Book Antiqua" w:hAnsi="Book Antiqua"/>
          <w:sz w:val="28"/>
          <w:szCs w:val="28"/>
        </w:rPr>
        <w:t>for</w:t>
      </w:r>
      <w:proofErr w:type="spellEnd"/>
      <w:r w:rsidRPr="009C5C06">
        <w:rPr>
          <w:rFonts w:ascii="Book Antiqua" w:hAnsi="Book Antiqua"/>
          <w:sz w:val="28"/>
          <w:szCs w:val="28"/>
        </w:rPr>
        <w:t xml:space="preserve"> International </w:t>
      </w:r>
      <w:proofErr w:type="spellStart"/>
      <w:r w:rsidRPr="009C5C06">
        <w:rPr>
          <w:rFonts w:ascii="Book Antiqua" w:hAnsi="Book Antiqua"/>
          <w:sz w:val="28"/>
          <w:szCs w:val="28"/>
        </w:rPr>
        <w:t>Governance</w:t>
      </w:r>
      <w:proofErr w:type="spellEnd"/>
      <w:r w:rsidRPr="009C5C0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C5C06">
        <w:rPr>
          <w:rFonts w:ascii="Book Antiqua" w:hAnsi="Book Antiqua"/>
          <w:sz w:val="28"/>
          <w:szCs w:val="28"/>
        </w:rPr>
        <w:t>Innovation</w:t>
      </w:r>
      <w:proofErr w:type="spellEnd"/>
      <w:r w:rsidRPr="009C5C06">
        <w:rPr>
          <w:rFonts w:ascii="Book Antiqua" w:hAnsi="Book Antiqua"/>
          <w:sz w:val="28"/>
          <w:szCs w:val="28"/>
        </w:rPr>
        <w:t xml:space="preserve">, Waterloo, </w:t>
      </w:r>
      <w:proofErr w:type="spellStart"/>
      <w:r w:rsidRPr="009C5C06">
        <w:rPr>
          <w:rFonts w:ascii="Book Antiqua" w:hAnsi="Book Antiqua"/>
          <w:sz w:val="28"/>
          <w:szCs w:val="28"/>
        </w:rPr>
        <w:t>Canada</w:t>
      </w:r>
      <w:proofErr w:type="spellEnd"/>
      <w:r w:rsidRPr="009C5C06">
        <w:rPr>
          <w:rFonts w:ascii="Book Antiqua" w:hAnsi="Book Antiqua"/>
          <w:sz w:val="28"/>
          <w:szCs w:val="28"/>
        </w:rPr>
        <w:t>.</w:t>
      </w:r>
    </w:p>
    <w:p w:rsidR="00581210" w:rsidRPr="009C5C06" w:rsidRDefault="00581210" w:rsidP="009C5C0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9C5C06">
        <w:rPr>
          <w:rFonts w:ascii="Book Antiqua" w:hAnsi="Book Antiqua"/>
          <w:i/>
          <w:sz w:val="28"/>
          <w:szCs w:val="28"/>
        </w:rPr>
        <w:t>Bosotti</w:t>
      </w:r>
      <w:proofErr w:type="spellEnd"/>
      <w:r w:rsidRPr="009C5C06">
        <w:rPr>
          <w:rFonts w:ascii="Book Antiqua" w:hAnsi="Book Antiqua"/>
          <w:i/>
          <w:sz w:val="28"/>
          <w:szCs w:val="28"/>
        </w:rPr>
        <w:t xml:space="preserve">, </w:t>
      </w:r>
      <w:proofErr w:type="gramStart"/>
      <w:r w:rsidRPr="009C5C06">
        <w:rPr>
          <w:rFonts w:ascii="Book Antiqua" w:hAnsi="Book Antiqua"/>
          <w:i/>
          <w:sz w:val="28"/>
          <w:szCs w:val="28"/>
        </w:rPr>
        <w:t>A</w:t>
      </w:r>
      <w:proofErr w:type="gramEnd"/>
      <w:r w:rsidRPr="009C5C06">
        <w:rPr>
          <w:rFonts w:ascii="Book Antiqua" w:hAnsi="Book Antiqua"/>
          <w:i/>
          <w:sz w:val="28"/>
          <w:szCs w:val="28"/>
        </w:rPr>
        <w:t>.</w:t>
      </w:r>
      <w:r w:rsidRPr="009C5C06">
        <w:rPr>
          <w:rFonts w:ascii="Book Antiqua" w:hAnsi="Book Antiqua"/>
          <w:sz w:val="28"/>
          <w:szCs w:val="28"/>
        </w:rPr>
        <w:t xml:space="preserve"> (2018) </w:t>
      </w:r>
      <w:proofErr w:type="spellStart"/>
      <w:r w:rsidRPr="009C5C06">
        <w:rPr>
          <w:rFonts w:ascii="Book Antiqua" w:hAnsi="Book Antiqua"/>
          <w:sz w:val="28"/>
          <w:szCs w:val="28"/>
        </w:rPr>
        <w:t>Varoufakis</w:t>
      </w:r>
      <w:proofErr w:type="spellEnd"/>
      <w:r w:rsidRPr="009C5C0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C5C06">
        <w:rPr>
          <w:rFonts w:ascii="Book Antiqua" w:hAnsi="Book Antiqua"/>
          <w:sz w:val="28"/>
          <w:szCs w:val="28"/>
        </w:rPr>
        <w:t>explodes</w:t>
      </w:r>
      <w:proofErr w:type="spellEnd"/>
      <w:r w:rsidRPr="009C5C0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C5C06">
        <w:rPr>
          <w:rFonts w:ascii="Book Antiqua" w:hAnsi="Book Antiqua"/>
          <w:sz w:val="28"/>
          <w:szCs w:val="28"/>
        </w:rPr>
        <w:t>at</w:t>
      </w:r>
      <w:proofErr w:type="spellEnd"/>
      <w:r w:rsidRPr="009C5C06">
        <w:rPr>
          <w:rFonts w:ascii="Book Antiqua" w:hAnsi="Book Antiqua"/>
          <w:sz w:val="28"/>
          <w:szCs w:val="28"/>
        </w:rPr>
        <w:t xml:space="preserve"> EU: '</w:t>
      </w:r>
      <w:proofErr w:type="spellStart"/>
      <w:r w:rsidRPr="009C5C06">
        <w:rPr>
          <w:rFonts w:ascii="Book Antiqua" w:hAnsi="Book Antiqua"/>
          <w:sz w:val="28"/>
          <w:szCs w:val="28"/>
        </w:rPr>
        <w:t>They</w:t>
      </w:r>
      <w:proofErr w:type="spellEnd"/>
      <w:r w:rsidRPr="009C5C0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C5C06">
        <w:rPr>
          <w:rFonts w:ascii="Book Antiqua" w:hAnsi="Book Antiqua"/>
          <w:sz w:val="28"/>
          <w:szCs w:val="28"/>
        </w:rPr>
        <w:t>foisted</w:t>
      </w:r>
      <w:proofErr w:type="spellEnd"/>
      <w:r w:rsidRPr="009C5C0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C5C06">
        <w:rPr>
          <w:rFonts w:ascii="Book Antiqua" w:hAnsi="Book Antiqua"/>
          <w:sz w:val="28"/>
          <w:szCs w:val="28"/>
        </w:rPr>
        <w:t>bailout</w:t>
      </w:r>
      <w:proofErr w:type="spellEnd"/>
      <w:r w:rsidRPr="009C5C0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C5C06">
        <w:rPr>
          <w:rFonts w:ascii="Book Antiqua" w:hAnsi="Book Antiqua"/>
          <w:sz w:val="28"/>
          <w:szCs w:val="28"/>
        </w:rPr>
        <w:t>to</w:t>
      </w:r>
      <w:proofErr w:type="spellEnd"/>
      <w:r w:rsidRPr="009C5C0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C5C06">
        <w:rPr>
          <w:rFonts w:ascii="Book Antiqua" w:hAnsi="Book Antiqua"/>
          <w:sz w:val="28"/>
          <w:szCs w:val="28"/>
        </w:rPr>
        <w:t>save</w:t>
      </w:r>
      <w:proofErr w:type="spellEnd"/>
      <w:r w:rsidRPr="009C5C0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C5C06">
        <w:rPr>
          <w:rFonts w:ascii="Book Antiqua" w:hAnsi="Book Antiqua"/>
          <w:sz w:val="28"/>
          <w:szCs w:val="28"/>
        </w:rPr>
        <w:t>German</w:t>
      </w:r>
      <w:proofErr w:type="spellEnd"/>
      <w:r w:rsidRPr="009C5C06">
        <w:rPr>
          <w:rFonts w:ascii="Book Antiqua" w:hAnsi="Book Antiqua"/>
          <w:sz w:val="28"/>
          <w:szCs w:val="28"/>
        </w:rPr>
        <w:t xml:space="preserve"> and </w:t>
      </w:r>
      <w:proofErr w:type="spellStart"/>
      <w:r w:rsidRPr="009C5C06">
        <w:rPr>
          <w:rFonts w:ascii="Book Antiqua" w:hAnsi="Book Antiqua"/>
          <w:sz w:val="28"/>
          <w:szCs w:val="28"/>
        </w:rPr>
        <w:t>French</w:t>
      </w:r>
      <w:proofErr w:type="spellEnd"/>
      <w:r w:rsidRPr="009C5C0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C5C06">
        <w:rPr>
          <w:rFonts w:ascii="Book Antiqua" w:hAnsi="Book Antiqua"/>
          <w:sz w:val="28"/>
          <w:szCs w:val="28"/>
        </w:rPr>
        <w:t>banks</w:t>
      </w:r>
      <w:proofErr w:type="spellEnd"/>
      <w:r w:rsidRPr="009C5C06">
        <w:rPr>
          <w:rFonts w:ascii="Book Antiqua" w:hAnsi="Book Antiqua"/>
          <w:sz w:val="28"/>
          <w:szCs w:val="28"/>
        </w:rPr>
        <w:t xml:space="preserve">!', Express, augusztus 21, </w:t>
      </w:r>
      <w:hyperlink r:id="rId9" w:history="1">
        <w:r w:rsidRPr="009C5C06">
          <w:rPr>
            <w:rStyle w:val="Hiperhivatkozs"/>
            <w:rFonts w:ascii="Book Antiqua" w:hAnsi="Book Antiqua"/>
            <w:sz w:val="28"/>
            <w:szCs w:val="28"/>
          </w:rPr>
          <w:t>https://www.express.co.uk/news/world/1005690/EU-news-Varoufakis-Greece-bailout-European-Union-Germany-France-bank-crisis-latest</w:t>
        </w:r>
      </w:hyperlink>
      <w:r w:rsidRPr="009C5C06">
        <w:rPr>
          <w:rFonts w:ascii="Book Antiqua" w:hAnsi="Book Antiqua"/>
          <w:sz w:val="28"/>
          <w:szCs w:val="28"/>
        </w:rPr>
        <w:t>, letöltve 2019. 01. 10.</w:t>
      </w:r>
    </w:p>
    <w:p w:rsidR="00116B9F" w:rsidRPr="009C5C06" w:rsidRDefault="00116B9F" w:rsidP="009C5C0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9C5C06">
        <w:rPr>
          <w:rFonts w:ascii="Book Antiqua" w:hAnsi="Book Antiqua"/>
          <w:i/>
          <w:sz w:val="28"/>
          <w:szCs w:val="28"/>
        </w:rPr>
        <w:t>Höpner</w:t>
      </w:r>
      <w:proofErr w:type="spellEnd"/>
      <w:r w:rsidRPr="009C5C06">
        <w:rPr>
          <w:rFonts w:ascii="Book Antiqua" w:hAnsi="Book Antiqua"/>
          <w:i/>
          <w:sz w:val="28"/>
          <w:szCs w:val="28"/>
        </w:rPr>
        <w:t xml:space="preserve">, M. – </w:t>
      </w:r>
      <w:proofErr w:type="spellStart"/>
      <w:r w:rsidRPr="009C5C06">
        <w:rPr>
          <w:rFonts w:ascii="Book Antiqua" w:hAnsi="Book Antiqua"/>
          <w:i/>
          <w:sz w:val="28"/>
          <w:szCs w:val="28"/>
        </w:rPr>
        <w:t>Lutter</w:t>
      </w:r>
      <w:proofErr w:type="spellEnd"/>
      <w:r w:rsidRPr="009C5C06">
        <w:rPr>
          <w:rFonts w:ascii="Book Antiqua" w:hAnsi="Book Antiqua"/>
          <w:i/>
          <w:sz w:val="28"/>
          <w:szCs w:val="28"/>
        </w:rPr>
        <w:t>, M.</w:t>
      </w:r>
      <w:r w:rsidRPr="009C5C06">
        <w:rPr>
          <w:rFonts w:ascii="Book Antiqua" w:hAnsi="Book Antiqua"/>
          <w:sz w:val="28"/>
          <w:szCs w:val="28"/>
        </w:rPr>
        <w:t xml:space="preserve"> (2014), </w:t>
      </w:r>
      <w:proofErr w:type="spellStart"/>
      <w:r w:rsidRPr="009C5C06">
        <w:rPr>
          <w:rFonts w:ascii="Book Antiqua" w:hAnsi="Book Antiqua"/>
          <w:sz w:val="28"/>
          <w:szCs w:val="28"/>
        </w:rPr>
        <w:t>One</w:t>
      </w:r>
      <w:proofErr w:type="spellEnd"/>
      <w:r w:rsidRPr="009C5C0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C5C06">
        <w:rPr>
          <w:rFonts w:ascii="Book Antiqua" w:hAnsi="Book Antiqua"/>
          <w:sz w:val="28"/>
          <w:szCs w:val="28"/>
        </w:rPr>
        <w:t>Currency</w:t>
      </w:r>
      <w:proofErr w:type="spellEnd"/>
      <w:r w:rsidRPr="009C5C06">
        <w:rPr>
          <w:rFonts w:ascii="Book Antiqua" w:hAnsi="Book Antiqua"/>
          <w:sz w:val="28"/>
          <w:szCs w:val="28"/>
        </w:rPr>
        <w:t xml:space="preserve"> and </w:t>
      </w:r>
      <w:proofErr w:type="spellStart"/>
      <w:r w:rsidRPr="009C5C06">
        <w:rPr>
          <w:rFonts w:ascii="Book Antiqua" w:hAnsi="Book Antiqua"/>
          <w:sz w:val="28"/>
          <w:szCs w:val="28"/>
        </w:rPr>
        <w:t>Many</w:t>
      </w:r>
      <w:proofErr w:type="spellEnd"/>
      <w:r w:rsidRPr="009C5C0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C5C06">
        <w:rPr>
          <w:rFonts w:ascii="Book Antiqua" w:hAnsi="Book Antiqua"/>
          <w:sz w:val="28"/>
          <w:szCs w:val="28"/>
        </w:rPr>
        <w:t>Modes</w:t>
      </w:r>
      <w:proofErr w:type="spellEnd"/>
      <w:r w:rsidRPr="009C5C06">
        <w:rPr>
          <w:rFonts w:ascii="Book Antiqua" w:hAnsi="Book Antiqua"/>
          <w:sz w:val="28"/>
          <w:szCs w:val="28"/>
        </w:rPr>
        <w:t xml:space="preserve"> of </w:t>
      </w:r>
      <w:proofErr w:type="spellStart"/>
      <w:r w:rsidRPr="009C5C06">
        <w:rPr>
          <w:rFonts w:ascii="Book Antiqua" w:hAnsi="Book Antiqua"/>
          <w:sz w:val="28"/>
          <w:szCs w:val="28"/>
        </w:rPr>
        <w:t>Wage</w:t>
      </w:r>
      <w:proofErr w:type="spellEnd"/>
      <w:r w:rsidRPr="009C5C0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C5C06">
        <w:rPr>
          <w:rFonts w:ascii="Book Antiqua" w:hAnsi="Book Antiqua"/>
          <w:sz w:val="28"/>
          <w:szCs w:val="28"/>
        </w:rPr>
        <w:t>Formation</w:t>
      </w:r>
      <w:proofErr w:type="spellEnd"/>
      <w:r w:rsidRPr="009C5C06">
        <w:rPr>
          <w:rFonts w:ascii="Book Antiqua" w:hAnsi="Book Antiqua"/>
          <w:sz w:val="28"/>
          <w:szCs w:val="28"/>
        </w:rPr>
        <w:t xml:space="preserve">. </w:t>
      </w:r>
      <w:proofErr w:type="spellStart"/>
      <w:r w:rsidRPr="009C5C06">
        <w:rPr>
          <w:rFonts w:ascii="Book Antiqua" w:hAnsi="Book Antiqua"/>
          <w:sz w:val="28"/>
          <w:szCs w:val="28"/>
        </w:rPr>
        <w:t>Why</w:t>
      </w:r>
      <w:proofErr w:type="spellEnd"/>
      <w:r w:rsidRPr="009C5C0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C5C06">
        <w:rPr>
          <w:rFonts w:ascii="Book Antiqua" w:hAnsi="Book Antiqua"/>
          <w:sz w:val="28"/>
          <w:szCs w:val="28"/>
        </w:rPr>
        <w:t>the</w:t>
      </w:r>
      <w:proofErr w:type="spellEnd"/>
      <w:r w:rsidRPr="009C5C0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C5C06">
        <w:rPr>
          <w:rFonts w:ascii="Book Antiqua" w:hAnsi="Book Antiqua"/>
          <w:sz w:val="28"/>
          <w:szCs w:val="28"/>
        </w:rPr>
        <w:t>eurozone</w:t>
      </w:r>
      <w:proofErr w:type="spellEnd"/>
      <w:r w:rsidRPr="009C5C06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9C5C06">
        <w:rPr>
          <w:rFonts w:ascii="Book Antiqua" w:hAnsi="Book Antiqua"/>
          <w:sz w:val="28"/>
          <w:szCs w:val="28"/>
        </w:rPr>
        <w:t>Is</w:t>
      </w:r>
      <w:proofErr w:type="gramEnd"/>
      <w:r w:rsidRPr="009C5C0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C5C06">
        <w:rPr>
          <w:rFonts w:ascii="Book Antiqua" w:hAnsi="Book Antiqua"/>
          <w:sz w:val="28"/>
          <w:szCs w:val="28"/>
        </w:rPr>
        <w:t>Too</w:t>
      </w:r>
      <w:proofErr w:type="spellEnd"/>
      <w:r w:rsidRPr="009C5C0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C5C06">
        <w:rPr>
          <w:rFonts w:ascii="Book Antiqua" w:hAnsi="Book Antiqua"/>
          <w:sz w:val="28"/>
          <w:szCs w:val="28"/>
        </w:rPr>
        <w:t>Heterogeneous</w:t>
      </w:r>
      <w:proofErr w:type="spellEnd"/>
      <w:r w:rsidRPr="009C5C0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C5C06">
        <w:rPr>
          <w:rFonts w:ascii="Book Antiqua" w:hAnsi="Book Antiqua"/>
          <w:sz w:val="28"/>
          <w:szCs w:val="28"/>
        </w:rPr>
        <w:t>for</w:t>
      </w:r>
      <w:proofErr w:type="spellEnd"/>
      <w:r w:rsidRPr="009C5C0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C5C06">
        <w:rPr>
          <w:rFonts w:ascii="Book Antiqua" w:hAnsi="Book Antiqua"/>
          <w:sz w:val="28"/>
          <w:szCs w:val="28"/>
        </w:rPr>
        <w:t>the</w:t>
      </w:r>
      <w:proofErr w:type="spellEnd"/>
      <w:r w:rsidRPr="009C5C06">
        <w:rPr>
          <w:rFonts w:ascii="Book Antiqua" w:hAnsi="Book Antiqua"/>
          <w:sz w:val="28"/>
          <w:szCs w:val="28"/>
        </w:rPr>
        <w:t xml:space="preserve"> Euro, </w:t>
      </w:r>
      <w:proofErr w:type="spellStart"/>
      <w:r w:rsidRPr="009C5C06">
        <w:rPr>
          <w:rFonts w:ascii="Book Antiqua" w:hAnsi="Book Antiqua"/>
          <w:sz w:val="28"/>
          <w:szCs w:val="28"/>
        </w:rPr>
        <w:t>MPIfG</w:t>
      </w:r>
      <w:proofErr w:type="spellEnd"/>
      <w:r w:rsidRPr="009C5C0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C5C06">
        <w:rPr>
          <w:rFonts w:ascii="Book Antiqua" w:hAnsi="Book Antiqua"/>
          <w:sz w:val="28"/>
          <w:szCs w:val="28"/>
        </w:rPr>
        <w:t>Discussion</w:t>
      </w:r>
      <w:proofErr w:type="spellEnd"/>
      <w:r w:rsidRPr="009C5C0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C5C06">
        <w:rPr>
          <w:rFonts w:ascii="Book Antiqua" w:hAnsi="Book Antiqua"/>
          <w:sz w:val="28"/>
          <w:szCs w:val="28"/>
        </w:rPr>
        <w:t>Paper</w:t>
      </w:r>
      <w:proofErr w:type="spellEnd"/>
      <w:r w:rsidRPr="009C5C06">
        <w:rPr>
          <w:rFonts w:ascii="Book Antiqua" w:hAnsi="Book Antiqua"/>
          <w:sz w:val="28"/>
          <w:szCs w:val="28"/>
        </w:rPr>
        <w:t xml:space="preserve"> 14/14, Max Planck Institute </w:t>
      </w:r>
      <w:proofErr w:type="spellStart"/>
      <w:r w:rsidRPr="009C5C06">
        <w:rPr>
          <w:rFonts w:ascii="Book Antiqua" w:hAnsi="Book Antiqua"/>
          <w:sz w:val="28"/>
          <w:szCs w:val="28"/>
        </w:rPr>
        <w:t>for</w:t>
      </w:r>
      <w:proofErr w:type="spellEnd"/>
      <w:r w:rsidRPr="009C5C0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C5C06">
        <w:rPr>
          <w:rFonts w:ascii="Book Antiqua" w:hAnsi="Book Antiqua"/>
          <w:sz w:val="28"/>
          <w:szCs w:val="28"/>
        </w:rPr>
        <w:t>the</w:t>
      </w:r>
      <w:proofErr w:type="spellEnd"/>
      <w:r w:rsidRPr="009C5C0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C5C06">
        <w:rPr>
          <w:rFonts w:ascii="Book Antiqua" w:hAnsi="Book Antiqua"/>
          <w:sz w:val="28"/>
          <w:szCs w:val="28"/>
        </w:rPr>
        <w:t>Study</w:t>
      </w:r>
      <w:proofErr w:type="spellEnd"/>
      <w:r w:rsidRPr="009C5C06">
        <w:rPr>
          <w:rFonts w:ascii="Book Antiqua" w:hAnsi="Book Antiqua"/>
          <w:sz w:val="28"/>
          <w:szCs w:val="28"/>
        </w:rPr>
        <w:t xml:space="preserve"> of </w:t>
      </w:r>
      <w:proofErr w:type="spellStart"/>
      <w:r w:rsidRPr="009C5C06">
        <w:rPr>
          <w:rFonts w:ascii="Book Antiqua" w:hAnsi="Book Antiqua"/>
          <w:sz w:val="28"/>
          <w:szCs w:val="28"/>
        </w:rPr>
        <w:t>Societies</w:t>
      </w:r>
      <w:proofErr w:type="spellEnd"/>
      <w:r w:rsidRPr="009C5C06">
        <w:rPr>
          <w:rFonts w:ascii="Book Antiqua" w:hAnsi="Book Antiqua"/>
          <w:sz w:val="28"/>
          <w:szCs w:val="28"/>
        </w:rPr>
        <w:t>, Köln.</w:t>
      </w:r>
    </w:p>
    <w:p w:rsidR="00116B9F" w:rsidRPr="009C5C06" w:rsidRDefault="001352E4" w:rsidP="009C5C0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C5C06">
        <w:rPr>
          <w:rFonts w:ascii="Book Antiqua" w:hAnsi="Book Antiqua"/>
          <w:sz w:val="28"/>
          <w:szCs w:val="28"/>
        </w:rPr>
        <w:t xml:space="preserve">Sapir, </w:t>
      </w:r>
      <w:proofErr w:type="gramStart"/>
      <w:r w:rsidRPr="009C5C06">
        <w:rPr>
          <w:rFonts w:ascii="Book Antiqua" w:hAnsi="Book Antiqua"/>
          <w:sz w:val="28"/>
          <w:szCs w:val="28"/>
        </w:rPr>
        <w:t>A</w:t>
      </w:r>
      <w:proofErr w:type="gramEnd"/>
      <w:r w:rsidRPr="009C5C06">
        <w:rPr>
          <w:rFonts w:ascii="Book Antiqua" w:hAnsi="Book Antiqua"/>
          <w:sz w:val="28"/>
          <w:szCs w:val="28"/>
        </w:rPr>
        <w:t xml:space="preserve">. (2016) The </w:t>
      </w:r>
      <w:proofErr w:type="spellStart"/>
      <w:r w:rsidRPr="009C5C06">
        <w:rPr>
          <w:rFonts w:ascii="Book Antiqua" w:hAnsi="Book Antiqua"/>
          <w:sz w:val="28"/>
          <w:szCs w:val="28"/>
        </w:rPr>
        <w:t>Eurozone</w:t>
      </w:r>
      <w:proofErr w:type="spellEnd"/>
      <w:r w:rsidRPr="009C5C0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C5C06">
        <w:rPr>
          <w:rFonts w:ascii="Book Antiqua" w:hAnsi="Book Antiqua"/>
          <w:sz w:val="28"/>
          <w:szCs w:val="28"/>
        </w:rPr>
        <w:t>needs</w:t>
      </w:r>
      <w:proofErr w:type="spellEnd"/>
      <w:r w:rsidRPr="009C5C06">
        <w:rPr>
          <w:rFonts w:ascii="Book Antiqua" w:hAnsi="Book Antiqua"/>
          <w:sz w:val="28"/>
          <w:szCs w:val="28"/>
        </w:rPr>
        <w:t xml:space="preserve"> less </w:t>
      </w:r>
      <w:proofErr w:type="spellStart"/>
      <w:r w:rsidRPr="009C5C06">
        <w:rPr>
          <w:rFonts w:ascii="Book Antiqua" w:hAnsi="Book Antiqua"/>
          <w:sz w:val="28"/>
          <w:szCs w:val="28"/>
        </w:rPr>
        <w:t>heterogeneity</w:t>
      </w:r>
      <w:proofErr w:type="spellEnd"/>
      <w:r w:rsidRPr="009C5C06">
        <w:rPr>
          <w:rFonts w:ascii="Book Antiqua" w:hAnsi="Book Antiqua"/>
          <w:sz w:val="28"/>
          <w:szCs w:val="28"/>
        </w:rPr>
        <w:t xml:space="preserve">, 179-187. old. in </w:t>
      </w:r>
      <w:proofErr w:type="spellStart"/>
      <w:r w:rsidRPr="009C5C06">
        <w:rPr>
          <w:rFonts w:ascii="Book Antiqua" w:hAnsi="Book Antiqua"/>
          <w:sz w:val="28"/>
          <w:szCs w:val="28"/>
        </w:rPr>
        <w:t>Baldwin</w:t>
      </w:r>
      <w:proofErr w:type="spellEnd"/>
      <w:r w:rsidRPr="009C5C06">
        <w:rPr>
          <w:rFonts w:ascii="Book Antiqua" w:hAnsi="Book Antiqua"/>
          <w:sz w:val="28"/>
          <w:szCs w:val="28"/>
        </w:rPr>
        <w:t xml:space="preserve"> – </w:t>
      </w:r>
      <w:proofErr w:type="spellStart"/>
      <w:r w:rsidRPr="009C5C06">
        <w:rPr>
          <w:rFonts w:ascii="Book Antiqua" w:hAnsi="Book Antiqua"/>
          <w:sz w:val="28"/>
          <w:szCs w:val="28"/>
        </w:rPr>
        <w:t>Giavazzi</w:t>
      </w:r>
      <w:proofErr w:type="spellEnd"/>
      <w:r w:rsidRPr="009C5C06">
        <w:rPr>
          <w:rFonts w:ascii="Book Antiqua" w:hAnsi="Book Antiqua"/>
          <w:sz w:val="28"/>
          <w:szCs w:val="28"/>
        </w:rPr>
        <w:t xml:space="preserve"> (</w:t>
      </w:r>
      <w:proofErr w:type="spellStart"/>
      <w:r w:rsidRPr="009C5C06">
        <w:rPr>
          <w:rFonts w:ascii="Book Antiqua" w:hAnsi="Book Antiqua"/>
          <w:sz w:val="28"/>
          <w:szCs w:val="28"/>
        </w:rPr>
        <w:t>eds</w:t>
      </w:r>
      <w:proofErr w:type="spellEnd"/>
      <w:r w:rsidRPr="009C5C06">
        <w:rPr>
          <w:rFonts w:ascii="Book Antiqua" w:hAnsi="Book Antiqua"/>
          <w:sz w:val="28"/>
          <w:szCs w:val="28"/>
        </w:rPr>
        <w:t>.) (2016).</w:t>
      </w:r>
    </w:p>
    <w:p w:rsidR="00581210" w:rsidRDefault="00581210" w:rsidP="009C5C0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9C5C06" w:rsidRPr="009C5C06" w:rsidRDefault="009C5C06" w:rsidP="009C5C06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</w:p>
    <w:sectPr w:rsidR="009C5C06" w:rsidRPr="009C5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AD8" w:rsidRDefault="00034AD8" w:rsidP="00581210">
      <w:pPr>
        <w:spacing w:after="0" w:line="240" w:lineRule="auto"/>
      </w:pPr>
      <w:r>
        <w:separator/>
      </w:r>
    </w:p>
  </w:endnote>
  <w:endnote w:type="continuationSeparator" w:id="0">
    <w:p w:rsidR="00034AD8" w:rsidRDefault="00034AD8" w:rsidP="0058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AD8" w:rsidRDefault="00034AD8" w:rsidP="00581210">
      <w:pPr>
        <w:spacing w:after="0" w:line="240" w:lineRule="auto"/>
      </w:pPr>
      <w:r>
        <w:separator/>
      </w:r>
    </w:p>
  </w:footnote>
  <w:footnote w:type="continuationSeparator" w:id="0">
    <w:p w:rsidR="00034AD8" w:rsidRDefault="00034AD8" w:rsidP="00581210">
      <w:pPr>
        <w:spacing w:after="0" w:line="240" w:lineRule="auto"/>
      </w:pPr>
      <w:r>
        <w:continuationSeparator/>
      </w:r>
    </w:p>
  </w:footnote>
  <w:footnote w:id="1">
    <w:p w:rsidR="00581210" w:rsidRDefault="00581210">
      <w:pPr>
        <w:pStyle w:val="Lbjegyzetszveg"/>
      </w:pPr>
      <w:r>
        <w:rPr>
          <w:rStyle w:val="Lbjegyzet-hivatkozs"/>
        </w:rPr>
        <w:footnoteRef/>
      </w:r>
      <w:r>
        <w:t xml:space="preserve"> Lásd </w:t>
      </w:r>
      <w:proofErr w:type="spellStart"/>
      <w:r>
        <w:t>Blustein</w:t>
      </w:r>
      <w:proofErr w:type="spellEnd"/>
      <w:r>
        <w:t xml:space="preserve"> (2016), főleg 171-5. old. és </w:t>
      </w:r>
      <w:proofErr w:type="spellStart"/>
      <w:r>
        <w:t>Bosotti</w:t>
      </w:r>
      <w:proofErr w:type="spellEnd"/>
      <w:r>
        <w:t xml:space="preserve"> (2018).</w:t>
      </w:r>
    </w:p>
  </w:footnote>
  <w:footnote w:id="2">
    <w:p w:rsidR="001352E4" w:rsidRDefault="001352E4">
      <w:pPr>
        <w:pStyle w:val="Lbjegyzetszveg"/>
      </w:pPr>
      <w:r>
        <w:rPr>
          <w:rStyle w:val="Lbjegyzet-hivatkozs"/>
        </w:rPr>
        <w:footnoteRef/>
      </w:r>
      <w:r>
        <w:t xml:space="preserve"> Lásd </w:t>
      </w:r>
      <w:proofErr w:type="spellStart"/>
      <w:r>
        <w:t>Bibow</w:t>
      </w:r>
      <w:proofErr w:type="spellEnd"/>
      <w:r>
        <w:t xml:space="preserve"> (2013); </w:t>
      </w:r>
      <w:proofErr w:type="spellStart"/>
      <w:r>
        <w:t>Höpner-Lütter</w:t>
      </w:r>
      <w:proofErr w:type="spellEnd"/>
      <w:r>
        <w:t xml:space="preserve"> (2014); </w:t>
      </w:r>
      <w:r w:rsidRPr="001352E4">
        <w:t>Sapir (2016, 185. old.</w:t>
      </w:r>
      <w: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6E"/>
    <w:rsid w:val="000002AB"/>
    <w:rsid w:val="00034AD8"/>
    <w:rsid w:val="000578BA"/>
    <w:rsid w:val="000665C5"/>
    <w:rsid w:val="000B12FD"/>
    <w:rsid w:val="00116B9F"/>
    <w:rsid w:val="001352E4"/>
    <w:rsid w:val="001847D4"/>
    <w:rsid w:val="00190F98"/>
    <w:rsid w:val="001A6F5A"/>
    <w:rsid w:val="001C7377"/>
    <w:rsid w:val="001D6A3C"/>
    <w:rsid w:val="001F3973"/>
    <w:rsid w:val="001F6A75"/>
    <w:rsid w:val="00222BB4"/>
    <w:rsid w:val="002266BF"/>
    <w:rsid w:val="00263BA8"/>
    <w:rsid w:val="00285A40"/>
    <w:rsid w:val="00296489"/>
    <w:rsid w:val="002B46C8"/>
    <w:rsid w:val="002C5E82"/>
    <w:rsid w:val="002D62E8"/>
    <w:rsid w:val="002D6C9E"/>
    <w:rsid w:val="00300D6E"/>
    <w:rsid w:val="003076AE"/>
    <w:rsid w:val="00321948"/>
    <w:rsid w:val="003263BD"/>
    <w:rsid w:val="0036538A"/>
    <w:rsid w:val="0037237B"/>
    <w:rsid w:val="004032B4"/>
    <w:rsid w:val="00412C1B"/>
    <w:rsid w:val="0045464C"/>
    <w:rsid w:val="00457A7F"/>
    <w:rsid w:val="0046178D"/>
    <w:rsid w:val="00464B3F"/>
    <w:rsid w:val="00465F17"/>
    <w:rsid w:val="00473377"/>
    <w:rsid w:val="00473B68"/>
    <w:rsid w:val="00476CCF"/>
    <w:rsid w:val="004B13F5"/>
    <w:rsid w:val="004E0F09"/>
    <w:rsid w:val="004F0E67"/>
    <w:rsid w:val="0051286D"/>
    <w:rsid w:val="00527E59"/>
    <w:rsid w:val="00555B92"/>
    <w:rsid w:val="00581210"/>
    <w:rsid w:val="0058203F"/>
    <w:rsid w:val="00590942"/>
    <w:rsid w:val="00626EB4"/>
    <w:rsid w:val="00636147"/>
    <w:rsid w:val="00661F5C"/>
    <w:rsid w:val="00683F02"/>
    <w:rsid w:val="00685C07"/>
    <w:rsid w:val="006B055B"/>
    <w:rsid w:val="006E512C"/>
    <w:rsid w:val="00726CA1"/>
    <w:rsid w:val="007522EC"/>
    <w:rsid w:val="00785AD7"/>
    <w:rsid w:val="007B6B36"/>
    <w:rsid w:val="0086613E"/>
    <w:rsid w:val="00881C48"/>
    <w:rsid w:val="008D66A9"/>
    <w:rsid w:val="008E7AB1"/>
    <w:rsid w:val="00940A2E"/>
    <w:rsid w:val="00957296"/>
    <w:rsid w:val="009665AB"/>
    <w:rsid w:val="00977926"/>
    <w:rsid w:val="009C5C06"/>
    <w:rsid w:val="009E02AC"/>
    <w:rsid w:val="00A654EF"/>
    <w:rsid w:val="00A658B6"/>
    <w:rsid w:val="00A6781D"/>
    <w:rsid w:val="00AA0DCD"/>
    <w:rsid w:val="00AB0236"/>
    <w:rsid w:val="00AB3C8A"/>
    <w:rsid w:val="00AE024E"/>
    <w:rsid w:val="00B74B21"/>
    <w:rsid w:val="00B75008"/>
    <w:rsid w:val="00B75F48"/>
    <w:rsid w:val="00B96C0B"/>
    <w:rsid w:val="00BA4D05"/>
    <w:rsid w:val="00BE7005"/>
    <w:rsid w:val="00BF1AFA"/>
    <w:rsid w:val="00C0320E"/>
    <w:rsid w:val="00C634E7"/>
    <w:rsid w:val="00C81010"/>
    <w:rsid w:val="00C82D1E"/>
    <w:rsid w:val="00C92879"/>
    <w:rsid w:val="00CA1D9C"/>
    <w:rsid w:val="00CF02D2"/>
    <w:rsid w:val="00D160C3"/>
    <w:rsid w:val="00D3322D"/>
    <w:rsid w:val="00D44AC6"/>
    <w:rsid w:val="00D56193"/>
    <w:rsid w:val="00D61AA8"/>
    <w:rsid w:val="00DA319E"/>
    <w:rsid w:val="00DD01E9"/>
    <w:rsid w:val="00E0039D"/>
    <w:rsid w:val="00E23D80"/>
    <w:rsid w:val="00E76BB6"/>
    <w:rsid w:val="00E847ED"/>
    <w:rsid w:val="00E85B25"/>
    <w:rsid w:val="00EB0853"/>
    <w:rsid w:val="00EE388F"/>
    <w:rsid w:val="00F20394"/>
    <w:rsid w:val="00F302BB"/>
    <w:rsid w:val="00F414B2"/>
    <w:rsid w:val="00F501C5"/>
    <w:rsid w:val="00F66857"/>
    <w:rsid w:val="00FB3E88"/>
    <w:rsid w:val="00FC0052"/>
    <w:rsid w:val="00FF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39411"/>
  <w15:chartTrackingRefBased/>
  <w15:docId w15:val="{A434B9C5-F8C8-4004-853C-FA2899B7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581210"/>
    <w:rPr>
      <w:rFonts w:cs="Times New Roman"/>
      <w:color w:val="0563C1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8121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8121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81210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1352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conomy_finance/amec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xpress.co.uk/news/world/1005690/EU-news-Varoufakis-Greece-bailout-European-Union-Germany-France-bank-crisis-lates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642F0-6F2B-4858-BEE6-924F9D63D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2404</Words>
  <Characters>16593</Characters>
  <Application>Microsoft Office Word</Application>
  <DocSecurity>0</DocSecurity>
  <Lines>138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MTA KRTK</Company>
  <LinksUpToDate>false</LinksUpToDate>
  <CharactersWithSpaces>18960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Soós Károly Attila</dc:creator>
  <cp:keywords/>
  <dc:description/>
  <cp:lastModifiedBy>Otthon</cp:lastModifiedBy>
  <cp:revision>5</cp:revision>
  <dcterms:created xsi:type="dcterms:W3CDTF">2019-11-01T15:17:00Z</dcterms:created>
  <dcterms:modified xsi:type="dcterms:W3CDTF">2019-11-04T12:37:00Z</dcterms:modified>
</cp:coreProperties>
</file>