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C3" w:rsidRPr="002206C3" w:rsidRDefault="002206C3" w:rsidP="002206C3">
      <w:pPr>
        <w:pStyle w:val="HTML-kntformzott"/>
        <w:spacing w:line="360" w:lineRule="auto"/>
        <w:rPr>
          <w:rFonts w:ascii="Book Antiqua" w:hAnsi="Book Antiqua" w:cs="Times New Roman"/>
          <w:sz w:val="36"/>
          <w:szCs w:val="36"/>
        </w:rPr>
      </w:pPr>
      <w:r w:rsidRPr="002206C3">
        <w:rPr>
          <w:rFonts w:ascii="Book Antiqua" w:hAnsi="Book Antiqua" w:cs="Times New Roman"/>
          <w:sz w:val="36"/>
          <w:szCs w:val="36"/>
        </w:rPr>
        <w:t>Nógrádi Gábor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i/>
          <w:sz w:val="40"/>
          <w:szCs w:val="40"/>
        </w:rPr>
      </w:pPr>
      <w:r w:rsidRPr="002206C3">
        <w:rPr>
          <w:rFonts w:ascii="Book Antiqua" w:hAnsi="Book Antiqua" w:cs="Times New Roman"/>
          <w:i/>
          <w:sz w:val="40"/>
          <w:szCs w:val="40"/>
        </w:rPr>
        <w:t>„Óh, szent együgyűség!”</w:t>
      </w:r>
    </w:p>
    <w:p w:rsidR="002206C3" w:rsidRPr="002206C3" w:rsidRDefault="002206C3" w:rsidP="002206C3">
      <w:pPr>
        <w:pStyle w:val="HTML-kntformzott"/>
        <w:spacing w:line="360" w:lineRule="auto"/>
        <w:rPr>
          <w:rFonts w:ascii="Book Antiqua" w:hAnsi="Book Antiqua" w:cs="Times New Roman"/>
          <w:b/>
          <w:sz w:val="28"/>
          <w:szCs w:val="28"/>
        </w:rPr>
      </w:pPr>
      <w:r w:rsidRPr="002206C3">
        <w:rPr>
          <w:rFonts w:ascii="Book Antiqua" w:hAnsi="Book Antiqua" w:cs="Times New Roman"/>
          <w:b/>
          <w:sz w:val="28"/>
          <w:szCs w:val="28"/>
        </w:rPr>
        <w:t>Az ember hülyébb, mint a madár?</w:t>
      </w:r>
      <w:bookmarkStart w:id="0" w:name="_GoBack"/>
      <w:bookmarkEnd w:id="0"/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 xml:space="preserve">Vagy csak jobban el lehet </w:t>
      </w:r>
      <w:proofErr w:type="gramStart"/>
      <w:r w:rsidRPr="002206C3">
        <w:rPr>
          <w:rFonts w:ascii="Book Antiqua" w:hAnsi="Book Antiqua" w:cs="Times New Roman"/>
          <w:sz w:val="28"/>
          <w:szCs w:val="28"/>
        </w:rPr>
        <w:t>hülyíteni</w:t>
      </w:r>
      <w:proofErr w:type="gramEnd"/>
      <w:r w:rsidRPr="002206C3">
        <w:rPr>
          <w:rFonts w:ascii="Book Antiqua" w:hAnsi="Book Antiqua" w:cs="Times New Roman"/>
          <w:sz w:val="28"/>
          <w:szCs w:val="28"/>
        </w:rPr>
        <w:t>?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>Nézem a madarakat az ablakon át. Még tart a tél, még jönnek a kitett magokra, még nyugodtan falatoznak. Vagyis nyugodtan falatoznának, ha nem félnének.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>A hálókban lelógatott eleség fölé repül a cinke, a magokkal megpakolt tányér szélére rebben a feketerigó és ide-oda pislant. Előtte a táplálék, a vonzó könnyű lakoma, de ő nem kezd mohón hozzá, hanem figyel, pásztázza a terepet. Újra meg újra azt lesi, honnan várható veszély, vajon nem közeledik-e a macska, a kutya, a héja, az ember.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2206C3">
        <w:rPr>
          <w:rFonts w:ascii="Book Antiqua" w:hAnsi="Book Antiqua" w:cs="Times New Roman"/>
          <w:sz w:val="28"/>
          <w:szCs w:val="28"/>
        </w:rPr>
        <w:t xml:space="preserve">A madár agya tizenöt gramm, körülbelül </w:t>
      </w:r>
      <w:proofErr w:type="spellStart"/>
      <w:r w:rsidRPr="002206C3">
        <w:rPr>
          <w:rFonts w:ascii="Book Antiqua" w:hAnsi="Book Antiqua" w:cs="Times New Roman"/>
          <w:sz w:val="28"/>
          <w:szCs w:val="28"/>
        </w:rPr>
        <w:t>nyolcvanszor</w:t>
      </w:r>
      <w:proofErr w:type="spellEnd"/>
      <w:r w:rsidRPr="002206C3">
        <w:rPr>
          <w:rFonts w:ascii="Book Antiqua" w:hAnsi="Book Antiqua" w:cs="Times New Roman"/>
          <w:sz w:val="28"/>
          <w:szCs w:val="28"/>
        </w:rPr>
        <w:t xml:space="preserve"> kisebb, mint egy felnőtt emberé, de mégsem esik figyelmetlenül és boldog bambasággal a vonzó eleségnek. Azt nem mondhatom, hogy gondolkodik, hiszen állati lény, csak az ösztönei, </w:t>
      </w:r>
      <w:proofErr w:type="gramStart"/>
      <w:r w:rsidRPr="002206C3">
        <w:rPr>
          <w:rFonts w:ascii="Book Antiqua" w:hAnsi="Book Antiqua" w:cs="Times New Roman"/>
          <w:sz w:val="28"/>
          <w:szCs w:val="28"/>
        </w:rPr>
        <w:t>reflexei</w:t>
      </w:r>
      <w:proofErr w:type="gramEnd"/>
      <w:r w:rsidRPr="002206C3">
        <w:rPr>
          <w:rFonts w:ascii="Book Antiqua" w:hAnsi="Book Antiqua" w:cs="Times New Roman"/>
          <w:sz w:val="28"/>
          <w:szCs w:val="28"/>
        </w:rPr>
        <w:t xml:space="preserve"> működnek, mégis bölcsebben viselkedik, jobban dönt, mint az emberek közül számosan.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>„Csak álltunk és sírtunk” szól egy könyv címe, amely az első bécsi döntés, a területi visszacsatolás tanúit idézi.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2206C3">
        <w:rPr>
          <w:rFonts w:ascii="Book Antiqua" w:hAnsi="Book Antiqua" w:cs="Times New Roman"/>
          <w:sz w:val="28"/>
          <w:szCs w:val="28"/>
        </w:rPr>
        <w:t xml:space="preserve">Mélységesen megértem azokat, akik örömkönnyeket hullattak, amikor megérkeztek a magyar honvédek a Trianoni döntéssel elvett területekre. Ha én ott vagyok, könnyeztem volna magam is, tudom, ahogy megkönnyeztem egykor Balczó András olimpiai győzelmét, vagy a Himnuszt, vagy a népdalt, amit Sebestyén Márta énekel. És örömkönnyeim után néhány évvel persze a gyász könnyeit sírtam volna arra a híre, hogy apám vagy fivérem megfagyott az orosz hómezőn, vagy nagyszüleim és kistestvéreim megfulladt az auschwitzi gázban. 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 xml:space="preserve">Ha madáragyam van, akkor talán már az első bécsi döntésnél, sőt, már jóval hamarabb ide-oda pislogok, hogy honnan várható veszély, honnan fenyeget a csapda, a vég, a kikerülhetetlen halál. De sajnos emberi agyam van, és amíg emberi agyam van, addig úgy látszik örömkönnyeket sírok, miközben éppen a késnek akarnak lökni, akik elégedetten a vállamat veregetik. </w:t>
      </w:r>
    </w:p>
    <w:p w:rsidR="002206C3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 xml:space="preserve">Ma sem mondhatok mást az emberagyúaknak: nézzünk szét, pislogjunk ide-oda egy kicsit, mielőtt tapsolnánk azoknak, akik aprópénzzel, nemzeti csűrdöngölővel, és gyűlöletkeltéssel szereznek örömöket </w:t>
      </w:r>
      <w:proofErr w:type="spellStart"/>
      <w:proofErr w:type="gramStart"/>
      <w:r w:rsidRPr="002206C3">
        <w:rPr>
          <w:rFonts w:ascii="Book Antiqua" w:hAnsi="Book Antiqua" w:cs="Times New Roman"/>
          <w:sz w:val="28"/>
          <w:szCs w:val="28"/>
        </w:rPr>
        <w:t>elhülyíthető</w:t>
      </w:r>
      <w:proofErr w:type="spellEnd"/>
      <w:proofErr w:type="gramEnd"/>
      <w:r w:rsidRPr="002206C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2206C3">
        <w:rPr>
          <w:rFonts w:ascii="Book Antiqua" w:hAnsi="Book Antiqua" w:cs="Times New Roman"/>
          <w:sz w:val="28"/>
          <w:szCs w:val="28"/>
        </w:rPr>
        <w:t>lelkünknek</w:t>
      </w:r>
      <w:proofErr w:type="spellEnd"/>
      <w:r w:rsidRPr="002206C3">
        <w:rPr>
          <w:rFonts w:ascii="Book Antiqua" w:hAnsi="Book Antiqua" w:cs="Times New Roman"/>
          <w:sz w:val="28"/>
          <w:szCs w:val="28"/>
        </w:rPr>
        <w:t>.</w:t>
      </w:r>
    </w:p>
    <w:p w:rsidR="00014A9B" w:rsidRPr="002206C3" w:rsidRDefault="002206C3" w:rsidP="002206C3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2206C3">
        <w:rPr>
          <w:rFonts w:ascii="Book Antiqua" w:hAnsi="Book Antiqua" w:cs="Times New Roman"/>
          <w:sz w:val="28"/>
          <w:szCs w:val="28"/>
        </w:rPr>
        <w:t>Gondolkodjunk, amíg van mivel.</w:t>
      </w:r>
    </w:p>
    <w:sectPr w:rsidR="00014A9B" w:rsidRPr="0022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3"/>
    <w:rsid w:val="00014A9B"/>
    <w:rsid w:val="001C7622"/>
    <w:rsid w:val="002206C3"/>
    <w:rsid w:val="0034161E"/>
    <w:rsid w:val="007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90FD-6235-4AFE-817E-209E18A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220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206C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2019-11-23T15:27:00Z</dcterms:created>
  <dcterms:modified xsi:type="dcterms:W3CDTF">2019-12-05T08:22:00Z</dcterms:modified>
</cp:coreProperties>
</file>