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2A" w:rsidRDefault="00DD362A" w:rsidP="00DD36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149B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0050676E" wp14:editId="279C927F">
            <wp:simplePos x="0" y="0"/>
            <wp:positionH relativeFrom="column">
              <wp:posOffset>-42545</wp:posOffset>
            </wp:positionH>
            <wp:positionV relativeFrom="paragraph">
              <wp:posOffset>109855</wp:posOffset>
            </wp:positionV>
            <wp:extent cx="2328545" cy="1746250"/>
            <wp:effectExtent l="0" t="0" r="0" b="6350"/>
            <wp:wrapSquare wrapText="bothSides"/>
            <wp:docPr id="1" name="Kép 1" descr="C:\Users\Otthon\Desktop\16.kézirat\Kelecsényi 9+1 reg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6.kézirat\Kelecsényi 9+1 regé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2A" w:rsidRPr="009048A9" w:rsidRDefault="00DD362A" w:rsidP="00DD362A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9048A9">
        <w:rPr>
          <w:rFonts w:ascii="Book Antiqua" w:hAnsi="Book Antiqua"/>
          <w:sz w:val="36"/>
          <w:szCs w:val="36"/>
        </w:rPr>
        <w:t>Kelecsényi László</w:t>
      </w:r>
    </w:p>
    <w:p w:rsidR="00DD362A" w:rsidRDefault="00DD362A" w:rsidP="00DD362A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DD362A" w:rsidRPr="00C149B5" w:rsidRDefault="00DD362A" w:rsidP="00DD362A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C149B5">
        <w:rPr>
          <w:rFonts w:ascii="Book Antiqua" w:hAnsi="Book Antiqua"/>
          <w:i/>
          <w:sz w:val="40"/>
          <w:szCs w:val="40"/>
        </w:rPr>
        <w:t>9 + 1 regény</w:t>
      </w:r>
    </w:p>
    <w:p w:rsidR="00DD362A" w:rsidRPr="00C149B5" w:rsidRDefault="00DD362A" w:rsidP="00DD362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149B5">
        <w:rPr>
          <w:rFonts w:ascii="Book Antiqua" w:hAnsi="Book Antiqua"/>
          <w:b/>
          <w:sz w:val="28"/>
          <w:szCs w:val="28"/>
        </w:rPr>
        <w:t>(Az én kánonom)</w:t>
      </w:r>
    </w:p>
    <w:p w:rsidR="00DD362A" w:rsidRPr="00C149B5" w:rsidRDefault="00DD362A" w:rsidP="00DD362A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DD362A" w:rsidRDefault="00DD362A" w:rsidP="00DD36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D362A" w:rsidRDefault="00DD362A" w:rsidP="00DD36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D362A" w:rsidRPr="00DD362A" w:rsidRDefault="00DD362A" w:rsidP="00DD362A">
      <w:pPr>
        <w:spacing w:after="0" w:line="240" w:lineRule="auto"/>
        <w:ind w:firstLine="709"/>
        <w:rPr>
          <w:rFonts w:ascii="Book Antiqua" w:eastAsia="Batang" w:hAnsi="Book Antiqua"/>
          <w:i/>
          <w:sz w:val="28"/>
          <w:szCs w:val="28"/>
        </w:rPr>
      </w:pPr>
      <w:r w:rsidRPr="00C149B5">
        <w:rPr>
          <w:rFonts w:ascii="Book Antiqua" w:eastAsia="Batang" w:hAnsi="Book Antiqua"/>
          <w:i/>
          <w:sz w:val="28"/>
          <w:szCs w:val="28"/>
        </w:rPr>
        <w:t xml:space="preserve">Ebben az alrovatban minden hónapban írok egy szösszenetet egy-egy kedves regényemről. Csak egy magyar lesz köztük, az utolsó, az is egy </w:t>
      </w:r>
      <w:proofErr w:type="gramStart"/>
      <w:r w:rsidRPr="00C149B5">
        <w:rPr>
          <w:rFonts w:ascii="Book Antiqua" w:eastAsia="Batang" w:hAnsi="Book Antiqua"/>
          <w:i/>
          <w:sz w:val="28"/>
          <w:szCs w:val="28"/>
        </w:rPr>
        <w:t>klasszikus</w:t>
      </w:r>
      <w:proofErr w:type="gramEnd"/>
      <w:r w:rsidRPr="00C149B5">
        <w:rPr>
          <w:rFonts w:ascii="Book Antiqua" w:eastAsia="Batang" w:hAnsi="Book Antiqua"/>
          <w:i/>
          <w:sz w:val="28"/>
          <w:szCs w:val="28"/>
        </w:rPr>
        <w:t xml:space="preserve">, hogy ne essenek kortársi sértődések. A kilenc külhoni szerző ellenben cseppet sem klasszicizálódott még. A válogatás merőben szubjektív, csakis az én ízlésemet tükrözi. Afféle hátsó polcra szorult titkos remekművek ezek. Íme, a </w:t>
      </w:r>
      <w:r>
        <w:rPr>
          <w:rFonts w:ascii="Book Antiqua" w:eastAsia="Batang" w:hAnsi="Book Antiqua"/>
          <w:i/>
          <w:sz w:val="28"/>
          <w:szCs w:val="28"/>
        </w:rPr>
        <w:t>harma</w:t>
      </w:r>
      <w:r>
        <w:rPr>
          <w:rFonts w:ascii="Book Antiqua" w:eastAsia="Batang" w:hAnsi="Book Antiqua"/>
          <w:i/>
          <w:sz w:val="28"/>
          <w:szCs w:val="28"/>
        </w:rPr>
        <w:t>dik.</w:t>
      </w:r>
    </w:p>
    <w:p w:rsidR="00DD362A" w:rsidRDefault="00DD362A" w:rsidP="00DD36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D362A" w:rsidRPr="00DD362A" w:rsidRDefault="009B6511" w:rsidP="00DD362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DD362A">
        <w:rPr>
          <w:rFonts w:ascii="Book Antiqua" w:hAnsi="Book Antiqua"/>
          <w:b/>
          <w:sz w:val="28"/>
          <w:szCs w:val="28"/>
        </w:rPr>
        <w:t xml:space="preserve">3. </w:t>
      </w:r>
    </w:p>
    <w:p w:rsidR="00206F19" w:rsidRPr="00DD362A" w:rsidRDefault="00206F19" w:rsidP="00DD362A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DD362A">
        <w:rPr>
          <w:rFonts w:ascii="Book Antiqua" w:hAnsi="Book Antiqua"/>
          <w:b/>
          <w:sz w:val="28"/>
          <w:szCs w:val="28"/>
        </w:rPr>
        <w:t xml:space="preserve">Ford </w:t>
      </w:r>
      <w:proofErr w:type="spellStart"/>
      <w:r w:rsidRPr="00DD362A">
        <w:rPr>
          <w:rFonts w:ascii="Book Antiqua" w:hAnsi="Book Antiqua"/>
          <w:b/>
          <w:sz w:val="28"/>
          <w:szCs w:val="28"/>
        </w:rPr>
        <w:t>Madox</w:t>
      </w:r>
      <w:proofErr w:type="spellEnd"/>
      <w:r w:rsidRPr="00DD362A">
        <w:rPr>
          <w:rFonts w:ascii="Book Antiqua" w:hAnsi="Book Antiqua"/>
          <w:b/>
          <w:sz w:val="28"/>
          <w:szCs w:val="28"/>
        </w:rPr>
        <w:t xml:space="preserve"> Ford: A jó katona</w:t>
      </w:r>
    </w:p>
    <w:p w:rsidR="009B6511" w:rsidRPr="00DD362A" w:rsidRDefault="00206F19" w:rsidP="00DD36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D362A">
        <w:rPr>
          <w:rFonts w:ascii="Book Antiqua" w:hAnsi="Book Antiqua"/>
          <w:sz w:val="28"/>
          <w:szCs w:val="28"/>
        </w:rPr>
        <w:t>Fogadást ajánlok. Tíz tájékozott irodalomszerető közül hárman</w:t>
      </w:r>
      <w:r w:rsidR="009B6511" w:rsidRPr="00DD362A">
        <w:rPr>
          <w:rFonts w:ascii="Book Antiqua" w:hAnsi="Book Antiqua"/>
          <w:sz w:val="28"/>
          <w:szCs w:val="28"/>
        </w:rPr>
        <w:t>,</w:t>
      </w:r>
      <w:r w:rsidRPr="00DD362A">
        <w:rPr>
          <w:rFonts w:ascii="Book Antiqua" w:hAnsi="Book Antiqua"/>
          <w:sz w:val="28"/>
          <w:szCs w:val="28"/>
        </w:rPr>
        <w:t xml:space="preserve"> ha hallottak erről a re</w:t>
      </w:r>
      <w:r w:rsidR="009B6511" w:rsidRPr="00DD362A">
        <w:rPr>
          <w:rFonts w:ascii="Book Antiqua" w:hAnsi="Book Antiqua"/>
          <w:sz w:val="28"/>
          <w:szCs w:val="28"/>
        </w:rPr>
        <w:t>gényről, és talán egy olvasta –</w:t>
      </w:r>
      <w:r w:rsidR="00DD362A">
        <w:rPr>
          <w:rFonts w:ascii="Book Antiqua" w:hAnsi="Book Antiqua"/>
          <w:sz w:val="28"/>
          <w:szCs w:val="28"/>
        </w:rPr>
        <w:t xml:space="preserve"> </w:t>
      </w:r>
      <w:r w:rsidRPr="00DD362A">
        <w:rPr>
          <w:rFonts w:ascii="Book Antiqua" w:hAnsi="Book Antiqua"/>
          <w:sz w:val="28"/>
          <w:szCs w:val="28"/>
        </w:rPr>
        <w:t xml:space="preserve">végig. Nyertem? Veszítettem? Majd elválik. Én sem magamtól találtam rá, megrándítottam a vállam: egy angol regény 1915-ből. Ugyan! Hogy elért hozzám, azt egy idős barátomnak köszönhetem, aki könyvtára ritkítása során megajándékozott a duplumával. </w:t>
      </w:r>
    </w:p>
    <w:p w:rsidR="00DD362A" w:rsidRDefault="00206F19" w:rsidP="00DD36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D362A">
        <w:rPr>
          <w:rFonts w:ascii="Book Antiqua" w:hAnsi="Book Antiqua"/>
          <w:sz w:val="28"/>
          <w:szCs w:val="28"/>
        </w:rPr>
        <w:t>Ami késik, nem múlik. Beleszerettem. Nem a sztorijába. Persze az is van. De mint írótanonc elámultam, hogyan tarthatja az elbeszélő ennyire bizonytalanságban az olvasóját az általa mesélt história felől. Aztán rájöttem, így kell, csakis így lehet kilépni a mindentudó 19. századi elődök hosszú sorából. K</w:t>
      </w:r>
      <w:r w:rsidR="00DD362A">
        <w:rPr>
          <w:rFonts w:ascii="Book Antiqua" w:hAnsi="Book Antiqua"/>
          <w:sz w:val="28"/>
          <w:szCs w:val="28"/>
        </w:rPr>
        <w:t>isebb idézetcsokor következik.</w:t>
      </w:r>
      <w:r w:rsidR="00DD362A">
        <w:rPr>
          <w:rFonts w:ascii="Book Antiqua" w:hAnsi="Book Antiqua"/>
          <w:sz w:val="28"/>
          <w:szCs w:val="28"/>
        </w:rPr>
        <w:br/>
        <w:t>„</w:t>
      </w:r>
      <w:r w:rsidRPr="00DD362A">
        <w:rPr>
          <w:rFonts w:ascii="Book Antiqua" w:hAnsi="Book Antiqua"/>
          <w:sz w:val="28"/>
          <w:szCs w:val="28"/>
        </w:rPr>
        <w:t xml:space="preserve">Nem tudok - </w:t>
      </w:r>
      <w:r w:rsidR="00DD362A">
        <w:rPr>
          <w:rFonts w:ascii="Book Antiqua" w:hAnsi="Book Antiqua"/>
          <w:sz w:val="28"/>
          <w:szCs w:val="28"/>
        </w:rPr>
        <w:t>az égvilágon semmit se tudok</w:t>
      </w:r>
      <w:proofErr w:type="gramStart"/>
      <w:r w:rsidR="00DD362A">
        <w:rPr>
          <w:rFonts w:ascii="Book Antiqua" w:hAnsi="Book Antiqua"/>
          <w:sz w:val="28"/>
          <w:szCs w:val="28"/>
        </w:rPr>
        <w:t>...</w:t>
      </w:r>
      <w:proofErr w:type="gramEnd"/>
      <w:r w:rsidR="00DD362A">
        <w:rPr>
          <w:rFonts w:ascii="Book Antiqua" w:hAnsi="Book Antiqua"/>
          <w:sz w:val="28"/>
          <w:szCs w:val="28"/>
        </w:rPr>
        <w:t>”</w:t>
      </w:r>
      <w:r w:rsidR="00DD362A">
        <w:rPr>
          <w:rFonts w:ascii="Book Antiqua" w:hAnsi="Book Antiqua"/>
          <w:sz w:val="28"/>
          <w:szCs w:val="28"/>
        </w:rPr>
        <w:br/>
        <w:t>„Homályos az egész.”</w:t>
      </w:r>
      <w:r w:rsidR="00DD362A">
        <w:rPr>
          <w:rFonts w:ascii="Book Antiqua" w:hAnsi="Book Antiqua"/>
          <w:sz w:val="28"/>
          <w:szCs w:val="28"/>
        </w:rPr>
        <w:br/>
        <w:t>„</w:t>
      </w:r>
      <w:r w:rsidRPr="00DD362A">
        <w:rPr>
          <w:rFonts w:ascii="Book Antiqua" w:hAnsi="Book Antiqua"/>
          <w:sz w:val="28"/>
          <w:szCs w:val="28"/>
        </w:rPr>
        <w:t>Sok mindennek a ké</w:t>
      </w:r>
      <w:r w:rsidR="00DD362A">
        <w:rPr>
          <w:rFonts w:ascii="Book Antiqua" w:hAnsi="Book Antiqua"/>
          <w:sz w:val="28"/>
          <w:szCs w:val="28"/>
        </w:rPr>
        <w:t>pe elhalványult az emlékeimben.”</w:t>
      </w:r>
      <w:r w:rsidR="00DD362A">
        <w:rPr>
          <w:rFonts w:ascii="Book Antiqua" w:hAnsi="Book Antiqua"/>
          <w:sz w:val="28"/>
          <w:szCs w:val="28"/>
        </w:rPr>
        <w:br/>
        <w:t>„</w:t>
      </w:r>
      <w:r w:rsidRPr="00DD362A">
        <w:rPr>
          <w:rFonts w:ascii="Book Antiqua" w:hAnsi="Book Antiqua"/>
          <w:sz w:val="28"/>
          <w:szCs w:val="28"/>
        </w:rPr>
        <w:t>Különben, komol</w:t>
      </w:r>
      <w:r w:rsidR="00DD362A">
        <w:rPr>
          <w:rFonts w:ascii="Book Antiqua" w:hAnsi="Book Antiqua"/>
          <w:sz w:val="28"/>
          <w:szCs w:val="28"/>
        </w:rPr>
        <w:t>yan mondom, fogalmam sincs róla”</w:t>
      </w:r>
      <w:r w:rsidR="00DD362A">
        <w:rPr>
          <w:rFonts w:ascii="Book Antiqua" w:hAnsi="Book Antiqua"/>
          <w:sz w:val="28"/>
          <w:szCs w:val="28"/>
        </w:rPr>
        <w:br/>
        <w:t>„</w:t>
      </w:r>
      <w:r w:rsidRPr="00DD362A">
        <w:rPr>
          <w:rFonts w:ascii="Book Antiqua" w:hAnsi="Book Antiqua"/>
          <w:sz w:val="28"/>
          <w:szCs w:val="28"/>
        </w:rPr>
        <w:t>Nem tudom p</w:t>
      </w:r>
      <w:r w:rsidR="00DD362A">
        <w:rPr>
          <w:rFonts w:ascii="Book Antiqua" w:hAnsi="Book Antiqua"/>
          <w:sz w:val="28"/>
          <w:szCs w:val="28"/>
        </w:rPr>
        <w:t>ontosan meghatározni a dolgot.”</w:t>
      </w:r>
      <w:r w:rsidR="00DD362A">
        <w:rPr>
          <w:rFonts w:ascii="Book Antiqua" w:hAnsi="Book Antiqua"/>
          <w:sz w:val="28"/>
          <w:szCs w:val="28"/>
        </w:rPr>
        <w:br/>
        <w:t>„Akkor az volt az érzésem.”</w:t>
      </w:r>
      <w:r w:rsidR="00DD362A">
        <w:rPr>
          <w:rFonts w:ascii="Book Antiqua" w:hAnsi="Book Antiqua"/>
          <w:sz w:val="28"/>
          <w:szCs w:val="28"/>
        </w:rPr>
        <w:br/>
        <w:t>„Nem vagyok biztos benne.”</w:t>
      </w:r>
      <w:r w:rsidRPr="00DD362A">
        <w:rPr>
          <w:rFonts w:ascii="Book Antiqua" w:hAnsi="Book Antiqua"/>
          <w:sz w:val="28"/>
          <w:szCs w:val="28"/>
        </w:rPr>
        <w:br/>
        <w:t>Elég ennyi? S ez csak az első 80 oldalból vett idézetnyaláb.</w:t>
      </w:r>
      <w:r w:rsidRPr="00DD362A">
        <w:rPr>
          <w:rFonts w:ascii="Book Antiqua" w:hAnsi="Book Antiqua"/>
          <w:sz w:val="28"/>
          <w:szCs w:val="28"/>
        </w:rPr>
        <w:br/>
      </w:r>
      <w:r w:rsidR="00DD362A">
        <w:rPr>
          <w:rFonts w:ascii="Book Antiqua" w:hAnsi="Book Antiqua"/>
          <w:sz w:val="28"/>
          <w:szCs w:val="28"/>
        </w:rPr>
        <w:tab/>
      </w:r>
      <w:r w:rsidRPr="00DD362A">
        <w:rPr>
          <w:rFonts w:ascii="Book Antiqua" w:hAnsi="Book Antiqua"/>
          <w:sz w:val="28"/>
          <w:szCs w:val="28"/>
        </w:rPr>
        <w:t>FMF regényét nem elég egyszer olvasni. Aki az első, meglehet</w:t>
      </w:r>
      <w:r w:rsidR="009B6511" w:rsidRPr="00DD362A">
        <w:rPr>
          <w:rFonts w:ascii="Book Antiqua" w:hAnsi="Book Antiqua"/>
          <w:sz w:val="28"/>
          <w:szCs w:val="28"/>
        </w:rPr>
        <w:t>,</w:t>
      </w:r>
      <w:r w:rsidRPr="00DD362A">
        <w:rPr>
          <w:rFonts w:ascii="Book Antiqua" w:hAnsi="Book Antiqua"/>
          <w:sz w:val="28"/>
          <w:szCs w:val="28"/>
        </w:rPr>
        <w:t xml:space="preserve"> felületes belelapozás után nem vágja a sarokba, hanem végigolvassa, egész biztosan vissza-visszatér hozzá. Az 1873 és 1939 között élt </w:t>
      </w:r>
      <w:r w:rsidR="00DD362A">
        <w:rPr>
          <w:rFonts w:ascii="Book Antiqua" w:hAnsi="Book Antiqua"/>
          <w:sz w:val="28"/>
          <w:szCs w:val="28"/>
        </w:rPr>
        <w:lastRenderedPageBreak/>
        <w:t>szerzőnk valóban „egykönyves író”</w:t>
      </w:r>
      <w:r w:rsidRPr="00DD362A">
        <w:rPr>
          <w:rFonts w:ascii="Book Antiqua" w:hAnsi="Book Antiqua"/>
          <w:sz w:val="28"/>
          <w:szCs w:val="28"/>
        </w:rPr>
        <w:t xml:space="preserve">. </w:t>
      </w:r>
      <w:r w:rsidR="009B6511" w:rsidRPr="00DD362A">
        <w:rPr>
          <w:rFonts w:ascii="Book Antiqua" w:hAnsi="Book Antiqua"/>
          <w:sz w:val="28"/>
          <w:szCs w:val="28"/>
        </w:rPr>
        <w:t xml:space="preserve">(Amivel a tantervből most kitett Ottlikot vádolták.) </w:t>
      </w:r>
      <w:r w:rsidRPr="00DD362A">
        <w:rPr>
          <w:rFonts w:ascii="Book Antiqua" w:hAnsi="Book Antiqua"/>
          <w:sz w:val="28"/>
          <w:szCs w:val="28"/>
        </w:rPr>
        <w:t xml:space="preserve">Pedig rengeteget </w:t>
      </w:r>
      <w:proofErr w:type="gramStart"/>
      <w:r w:rsidRPr="00DD362A">
        <w:rPr>
          <w:rFonts w:ascii="Book Antiqua" w:hAnsi="Book Antiqua"/>
          <w:sz w:val="28"/>
          <w:szCs w:val="28"/>
        </w:rPr>
        <w:t>publikált</w:t>
      </w:r>
      <w:proofErr w:type="gramEnd"/>
      <w:r w:rsidRPr="00DD362A">
        <w:rPr>
          <w:rFonts w:ascii="Book Antiqua" w:hAnsi="Book Antiqua"/>
          <w:sz w:val="28"/>
          <w:szCs w:val="28"/>
        </w:rPr>
        <w:t>, de ez a műve maradt fenn a rostán. Hozzánk is jókora késéssel jutott el: Szíjgyártó László fordításáb</w:t>
      </w:r>
      <w:r w:rsidR="009B6511" w:rsidRPr="00DD362A">
        <w:rPr>
          <w:rFonts w:ascii="Book Antiqua" w:hAnsi="Book Antiqua"/>
          <w:sz w:val="28"/>
          <w:szCs w:val="28"/>
        </w:rPr>
        <w:t>an 1966-ban hozta ki az Európa –</w:t>
      </w:r>
      <w:r w:rsidR="00DD362A">
        <w:rPr>
          <w:rFonts w:ascii="Book Antiqua" w:hAnsi="Book Antiqua"/>
          <w:sz w:val="28"/>
          <w:szCs w:val="28"/>
        </w:rPr>
        <w:t xml:space="preserve"> csak 19.500 példányban.</w:t>
      </w:r>
      <w:r w:rsidR="009B6511" w:rsidRPr="00DD362A">
        <w:rPr>
          <w:rFonts w:ascii="Book Antiqua" w:hAnsi="Book Antiqua"/>
          <w:sz w:val="28"/>
          <w:szCs w:val="28"/>
        </w:rPr>
        <w:t xml:space="preserve"> </w:t>
      </w:r>
    </w:p>
    <w:p w:rsidR="00DD362A" w:rsidRDefault="00206F19" w:rsidP="00DD36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D362A">
        <w:rPr>
          <w:rFonts w:ascii="Book Antiqua" w:hAnsi="Book Antiqua"/>
          <w:sz w:val="28"/>
          <w:szCs w:val="28"/>
        </w:rPr>
        <w:t>Mi a csudát tud ez a regény, am</w:t>
      </w:r>
      <w:r w:rsidR="009B6511" w:rsidRPr="00DD362A">
        <w:rPr>
          <w:rFonts w:ascii="Book Antiqua" w:hAnsi="Book Antiqua"/>
          <w:sz w:val="28"/>
          <w:szCs w:val="28"/>
        </w:rPr>
        <w:t>iért ínyencek csemegéjévé vált</w:t>
      </w:r>
      <w:r w:rsidRPr="00DD362A">
        <w:rPr>
          <w:rFonts w:ascii="Book Antiqua" w:hAnsi="Book Antiqua"/>
          <w:sz w:val="28"/>
          <w:szCs w:val="28"/>
        </w:rPr>
        <w:t>? Ez is egy szerelmi, párkapcsolati</w:t>
      </w:r>
      <w:r w:rsidR="009B6511" w:rsidRPr="00DD362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B6511" w:rsidRPr="00DD362A">
        <w:rPr>
          <w:rFonts w:ascii="Book Antiqua" w:hAnsi="Book Antiqua"/>
          <w:sz w:val="28"/>
          <w:szCs w:val="28"/>
        </w:rPr>
        <w:t>kvartett</w:t>
      </w:r>
      <w:proofErr w:type="gramEnd"/>
      <w:r w:rsidR="009B6511" w:rsidRPr="00DD362A">
        <w:rPr>
          <w:rFonts w:ascii="Book Antiqua" w:hAnsi="Book Antiqua"/>
          <w:sz w:val="28"/>
          <w:szCs w:val="28"/>
        </w:rPr>
        <w:t xml:space="preserve">, mint az </w:t>
      </w:r>
      <w:r w:rsidR="009B6511" w:rsidRPr="00DD362A">
        <w:rPr>
          <w:rFonts w:ascii="Book Antiqua" w:hAnsi="Book Antiqua"/>
          <w:i/>
          <w:sz w:val="28"/>
          <w:szCs w:val="28"/>
        </w:rPr>
        <w:t>Alexandriai négyes</w:t>
      </w:r>
      <w:r w:rsidRPr="00DD362A">
        <w:rPr>
          <w:rFonts w:ascii="Book Antiqua" w:hAnsi="Book Antiqua"/>
          <w:sz w:val="28"/>
          <w:szCs w:val="28"/>
        </w:rPr>
        <w:t>, amely a</w:t>
      </w:r>
      <w:r w:rsidR="009B6511" w:rsidRPr="00DD362A">
        <w:rPr>
          <w:rFonts w:ascii="Book Antiqua" w:hAnsi="Book Antiqua"/>
          <w:sz w:val="28"/>
          <w:szCs w:val="28"/>
        </w:rPr>
        <w:t xml:space="preserve"> múlt század hetvenes évei</w:t>
      </w:r>
      <w:r w:rsidRPr="00DD362A">
        <w:rPr>
          <w:rFonts w:ascii="Book Antiqua" w:hAnsi="Book Antiqua"/>
          <w:sz w:val="28"/>
          <w:szCs w:val="28"/>
        </w:rPr>
        <w:t>ben jó értelemben vett lektűrré vált nálunk. Négyen vannak ők is, a több mint száz évvel ezelőtti felső középosztályi angol világ harmincas éveikben járó házasai, szeretői. Az egyik írói fogás, hogy négyük egyike a bizonytalan elbeszélő, aki szinte semmit sem tud, s még a horatiusi kilenc esztendő után is csak a tanácstalanságát osztja meg velünk. A fordító szellemes utószava szerint olyan ez a könyv, mint egy kaleidoszkóp; FMF minden fejezetben újra és újra megrázza gyerekkorunk kedves vásári ajándékát, a varázscsövet. Csak kapkodhatjuk a fejünket. Mit is mondott korábban? Mikor ver</w:t>
      </w:r>
      <w:r w:rsidR="009B6511" w:rsidRPr="00DD362A">
        <w:rPr>
          <w:rFonts w:ascii="Book Antiqua" w:hAnsi="Book Antiqua"/>
          <w:sz w:val="28"/>
          <w:szCs w:val="28"/>
        </w:rPr>
        <w:t>t</w:t>
      </w:r>
      <w:r w:rsidR="00DD362A">
        <w:rPr>
          <w:rFonts w:ascii="Book Antiqua" w:hAnsi="Book Antiqua"/>
          <w:sz w:val="28"/>
          <w:szCs w:val="28"/>
        </w:rPr>
        <w:t xml:space="preserve"> át</w:t>
      </w:r>
      <w:r w:rsidRPr="00DD362A">
        <w:rPr>
          <w:rFonts w:ascii="Book Antiqua" w:hAnsi="Book Antiqua"/>
          <w:sz w:val="28"/>
          <w:szCs w:val="28"/>
        </w:rPr>
        <w:t xml:space="preserve"> minket? Most vagy előzőleg? Honnan ismerte FMF a modern, mai ember bizonytalanságait, elveszített értéktudatát? Honnan vette a bátorságot, hogy ilyen kalandozásra hívjon minket?</w:t>
      </w:r>
      <w:r w:rsidRPr="00DD362A">
        <w:rPr>
          <w:rFonts w:ascii="Book Antiqua" w:hAnsi="Book Antiqua"/>
          <w:sz w:val="28"/>
          <w:szCs w:val="28"/>
        </w:rPr>
        <w:br/>
      </w:r>
      <w:r w:rsidR="00DD362A">
        <w:rPr>
          <w:rFonts w:ascii="Book Antiqua" w:hAnsi="Book Antiqua"/>
          <w:sz w:val="28"/>
          <w:szCs w:val="28"/>
        </w:rPr>
        <w:tab/>
      </w:r>
      <w:r w:rsidRPr="00DD362A">
        <w:rPr>
          <w:rFonts w:ascii="Book Antiqua" w:hAnsi="Book Antiqua"/>
          <w:sz w:val="28"/>
          <w:szCs w:val="28"/>
        </w:rPr>
        <w:t>Tudott egy-két dolgot a férfi-nő kapcsolatról. Megszenvedte vajon? Saját tapasztalatából lett ilyen bölcs? Hallgassuk csak.</w:t>
      </w:r>
      <w:r w:rsidRPr="00DD362A">
        <w:rPr>
          <w:rFonts w:ascii="Book Antiqua" w:hAnsi="Book Antiqua"/>
          <w:sz w:val="28"/>
          <w:szCs w:val="28"/>
        </w:rPr>
        <w:br/>
      </w:r>
      <w:r w:rsidR="00DD362A">
        <w:rPr>
          <w:rFonts w:ascii="Book Antiqua" w:hAnsi="Book Antiqua"/>
          <w:sz w:val="28"/>
          <w:szCs w:val="28"/>
        </w:rPr>
        <w:tab/>
        <w:t>„</w:t>
      </w:r>
      <w:r w:rsidRPr="00DD362A">
        <w:rPr>
          <w:rFonts w:ascii="Book Antiqua" w:hAnsi="Book Antiqua"/>
          <w:sz w:val="28"/>
          <w:szCs w:val="28"/>
        </w:rPr>
        <w:t xml:space="preserve">A férfinak minden egyes új nő esetében, aki iránt vonzalmat érez, tulajdonképpen a látóköre </w:t>
      </w:r>
      <w:proofErr w:type="gramStart"/>
      <w:r w:rsidRPr="00DD362A">
        <w:rPr>
          <w:rFonts w:ascii="Book Antiqua" w:hAnsi="Book Antiqua"/>
          <w:sz w:val="28"/>
          <w:szCs w:val="28"/>
        </w:rPr>
        <w:t>szélesedik ..</w:t>
      </w:r>
      <w:proofErr w:type="gramEnd"/>
      <w:r w:rsidRPr="00DD362A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DD362A">
        <w:rPr>
          <w:rFonts w:ascii="Book Antiqua" w:hAnsi="Book Antiqua"/>
          <w:sz w:val="28"/>
          <w:szCs w:val="28"/>
        </w:rPr>
        <w:t>egy</w:t>
      </w:r>
      <w:proofErr w:type="gramEnd"/>
      <w:r w:rsidRPr="00DD362A">
        <w:rPr>
          <w:rFonts w:ascii="Book Antiqua" w:hAnsi="Book Antiqua"/>
          <w:sz w:val="28"/>
          <w:szCs w:val="28"/>
        </w:rPr>
        <w:t xml:space="preserve"> új, számára addig </w:t>
      </w:r>
      <w:r w:rsidR="00DD362A">
        <w:rPr>
          <w:rFonts w:ascii="Book Antiqua" w:hAnsi="Book Antiqua"/>
          <w:sz w:val="28"/>
          <w:szCs w:val="28"/>
        </w:rPr>
        <w:t>ismeretlen területet hódít meg.”</w:t>
      </w:r>
      <w:r w:rsidRPr="00DD362A">
        <w:rPr>
          <w:rFonts w:ascii="Book Antiqua" w:hAnsi="Book Antiqua"/>
          <w:sz w:val="28"/>
          <w:szCs w:val="28"/>
        </w:rPr>
        <w:br/>
      </w:r>
      <w:r w:rsidR="00DD362A">
        <w:rPr>
          <w:rFonts w:ascii="Book Antiqua" w:hAnsi="Book Antiqua"/>
          <w:sz w:val="28"/>
          <w:szCs w:val="28"/>
        </w:rPr>
        <w:tab/>
        <w:t>„</w:t>
      </w:r>
      <w:r w:rsidRPr="00DD362A">
        <w:rPr>
          <w:rFonts w:ascii="Book Antiqua" w:hAnsi="Book Antiqua"/>
          <w:sz w:val="28"/>
          <w:szCs w:val="28"/>
        </w:rPr>
        <w:t xml:space="preserve">A nemi ösztön kérdéséről nagyon keveset tudok, de nem hinném, hogy túlságosan nagy szerepe volna egy igazán nagy </w:t>
      </w:r>
      <w:r w:rsidR="00DD362A">
        <w:rPr>
          <w:rFonts w:ascii="Book Antiqua" w:hAnsi="Book Antiqua"/>
          <w:sz w:val="28"/>
          <w:szCs w:val="28"/>
        </w:rPr>
        <w:t>szenvedélyben.”</w:t>
      </w:r>
      <w:r w:rsidR="00DD362A">
        <w:rPr>
          <w:rFonts w:ascii="Book Antiqua" w:hAnsi="Book Antiqua"/>
          <w:sz w:val="28"/>
          <w:szCs w:val="28"/>
        </w:rPr>
        <w:br/>
      </w:r>
      <w:r w:rsidR="00DD362A">
        <w:rPr>
          <w:rFonts w:ascii="Book Antiqua" w:hAnsi="Book Antiqua"/>
          <w:sz w:val="28"/>
          <w:szCs w:val="28"/>
        </w:rPr>
        <w:tab/>
        <w:t>„</w:t>
      </w:r>
      <w:r w:rsidRPr="00DD362A">
        <w:rPr>
          <w:rFonts w:ascii="Book Antiqua" w:hAnsi="Book Antiqua"/>
          <w:sz w:val="28"/>
          <w:szCs w:val="28"/>
        </w:rPr>
        <w:t>Minden férfi életében elkövetkezik egy olyan korszak, amikor az a nő, aki akkor nyomja rá pecsétjé</w:t>
      </w:r>
      <w:r w:rsidR="00DD362A">
        <w:rPr>
          <w:rFonts w:ascii="Book Antiqua" w:hAnsi="Book Antiqua"/>
          <w:sz w:val="28"/>
          <w:szCs w:val="28"/>
        </w:rPr>
        <w:t>t képzeletére, örökre rányomja.”</w:t>
      </w:r>
      <w:r w:rsidRPr="00DD362A">
        <w:rPr>
          <w:rFonts w:ascii="Book Antiqua" w:hAnsi="Book Antiqua"/>
          <w:sz w:val="28"/>
          <w:szCs w:val="28"/>
        </w:rPr>
        <w:br/>
      </w:r>
      <w:r w:rsidR="00DD362A">
        <w:rPr>
          <w:rFonts w:ascii="Book Antiqua" w:hAnsi="Book Antiqua"/>
          <w:sz w:val="28"/>
          <w:szCs w:val="28"/>
        </w:rPr>
        <w:tab/>
      </w:r>
      <w:r w:rsidRPr="00DD362A">
        <w:rPr>
          <w:rFonts w:ascii="Book Antiqua" w:hAnsi="Book Antiqua"/>
          <w:sz w:val="28"/>
          <w:szCs w:val="28"/>
        </w:rPr>
        <w:t>Hogy ez korszerűtlen? Hallom ám huszonéves olvasó</w:t>
      </w:r>
      <w:r w:rsidR="009B6511" w:rsidRPr="00DD362A">
        <w:rPr>
          <w:rFonts w:ascii="Book Antiqua" w:hAnsi="Book Antiqua"/>
          <w:sz w:val="28"/>
          <w:szCs w:val="28"/>
        </w:rPr>
        <w:t>i</w:t>
      </w:r>
      <w:r w:rsidRPr="00DD362A">
        <w:rPr>
          <w:rFonts w:ascii="Book Antiqua" w:hAnsi="Book Antiqua"/>
          <w:sz w:val="28"/>
          <w:szCs w:val="28"/>
        </w:rPr>
        <w:t xml:space="preserve">m kacaját. Mit képzelünk? Nem ilyen a világ. Nem ez a </w:t>
      </w:r>
      <w:proofErr w:type="gramStart"/>
      <w:r w:rsidRPr="00DD362A">
        <w:rPr>
          <w:rFonts w:ascii="Book Antiqua" w:hAnsi="Book Antiqua"/>
          <w:sz w:val="28"/>
          <w:szCs w:val="28"/>
        </w:rPr>
        <w:t>trend</w:t>
      </w:r>
      <w:proofErr w:type="gramEnd"/>
      <w:r w:rsidRPr="00DD362A">
        <w:rPr>
          <w:rFonts w:ascii="Book Antiqua" w:hAnsi="Book Antiqua"/>
          <w:sz w:val="28"/>
          <w:szCs w:val="28"/>
        </w:rPr>
        <w:t>. Persze, hogy nem. Elég baj, hogy nem.</w:t>
      </w:r>
      <w:r w:rsidRPr="00DD362A">
        <w:rPr>
          <w:rFonts w:ascii="Book Antiqua" w:hAnsi="Book Antiqua"/>
          <w:sz w:val="28"/>
          <w:szCs w:val="28"/>
        </w:rPr>
        <w:br/>
      </w:r>
      <w:r w:rsidR="00DD362A">
        <w:rPr>
          <w:rFonts w:ascii="Book Antiqua" w:hAnsi="Book Antiqua"/>
          <w:sz w:val="28"/>
          <w:szCs w:val="28"/>
        </w:rPr>
        <w:tab/>
      </w:r>
      <w:r w:rsidRPr="00DD362A">
        <w:rPr>
          <w:rFonts w:ascii="Book Antiqua" w:hAnsi="Book Antiqua"/>
          <w:sz w:val="28"/>
          <w:szCs w:val="28"/>
        </w:rPr>
        <w:t>Állítólag a kortársai sem szerették ezt a regényt. Miért is kedvelték volna, mikor e</w:t>
      </w:r>
      <w:r w:rsidR="00DD362A">
        <w:rPr>
          <w:rFonts w:ascii="Book Antiqua" w:hAnsi="Book Antiqua"/>
          <w:sz w:val="28"/>
          <w:szCs w:val="28"/>
        </w:rPr>
        <w:t>bbe a tükörbe kellett nézniük: „</w:t>
      </w:r>
      <w:r w:rsidR="00451CBD" w:rsidRPr="00DD362A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451CBD" w:rsidRPr="00DD362A">
        <w:rPr>
          <w:rFonts w:ascii="Book Antiqua" w:hAnsi="Book Antiqua"/>
          <w:sz w:val="28"/>
          <w:szCs w:val="28"/>
        </w:rPr>
        <w:t>konvenciók</w:t>
      </w:r>
      <w:proofErr w:type="gramEnd"/>
      <w:r w:rsidR="00451CBD" w:rsidRPr="00DD362A">
        <w:rPr>
          <w:rFonts w:ascii="Book Antiqua" w:hAnsi="Book Antiqua"/>
          <w:sz w:val="28"/>
          <w:szCs w:val="28"/>
        </w:rPr>
        <w:t xml:space="preserve"> és hagyományok ... </w:t>
      </w:r>
      <w:proofErr w:type="gramStart"/>
      <w:r w:rsidRPr="00DD362A">
        <w:rPr>
          <w:rFonts w:ascii="Book Antiqua" w:hAnsi="Book Antiqua"/>
          <w:sz w:val="28"/>
          <w:szCs w:val="28"/>
        </w:rPr>
        <w:t>vakon</w:t>
      </w:r>
      <w:proofErr w:type="gramEnd"/>
      <w:r w:rsidRPr="00DD362A">
        <w:rPr>
          <w:rFonts w:ascii="Book Antiqua" w:hAnsi="Book Antiqua"/>
          <w:sz w:val="28"/>
          <w:szCs w:val="28"/>
        </w:rPr>
        <w:t>, de biztosan az átlagemberek fennmaradását, és a büszke, határozott, rendkívüli egyénis</w:t>
      </w:r>
      <w:r w:rsidR="00DD362A">
        <w:rPr>
          <w:rFonts w:ascii="Book Antiqua" w:hAnsi="Book Antiqua"/>
          <w:sz w:val="28"/>
          <w:szCs w:val="28"/>
        </w:rPr>
        <w:t>égek kipusztulását segítik elő.”</w:t>
      </w:r>
    </w:p>
    <w:p w:rsidR="00206F19" w:rsidRPr="00DD362A" w:rsidRDefault="00206F19" w:rsidP="00DD36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D362A">
        <w:rPr>
          <w:rFonts w:ascii="Book Antiqua" w:hAnsi="Book Antiqua"/>
          <w:sz w:val="28"/>
          <w:szCs w:val="28"/>
        </w:rPr>
        <w:t>Hogy a csudába van, hogy mégis élünk, feltartjuk a kezünket, de nem azért, hogy megadjuk magunk, hanem tiltakozásul.</w:t>
      </w:r>
    </w:p>
    <w:p w:rsidR="00293E18" w:rsidRDefault="00293E18" w:rsidP="00DD362A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206F19" w:rsidRPr="00293E18" w:rsidRDefault="00293E18" w:rsidP="00DD362A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 w:rsidR="00206F19" w:rsidRPr="00293E18">
        <w:rPr>
          <w:rFonts w:ascii="Book Antiqua" w:hAnsi="Book Antiqua"/>
          <w:i/>
          <w:sz w:val="28"/>
          <w:szCs w:val="28"/>
        </w:rPr>
        <w:t>Következik</w:t>
      </w:r>
      <w:r w:rsidRPr="00293E18">
        <w:rPr>
          <w:rFonts w:ascii="Book Antiqua" w:hAnsi="Book Antiqua"/>
          <w:i/>
          <w:sz w:val="28"/>
          <w:szCs w:val="28"/>
        </w:rPr>
        <w:t>:</w:t>
      </w:r>
      <w:r w:rsidR="00206F19" w:rsidRPr="00293E18">
        <w:rPr>
          <w:rFonts w:ascii="Book Antiqua" w:hAnsi="Book Antiqua"/>
          <w:i/>
          <w:sz w:val="28"/>
          <w:szCs w:val="28"/>
        </w:rPr>
        <w:t xml:space="preserve"> Joseph </w:t>
      </w:r>
      <w:proofErr w:type="spellStart"/>
      <w:r w:rsidR="00206F19" w:rsidRPr="00293E18">
        <w:rPr>
          <w:rFonts w:ascii="Book Antiqua" w:hAnsi="Book Antiqua"/>
          <w:i/>
          <w:sz w:val="28"/>
          <w:szCs w:val="28"/>
        </w:rPr>
        <w:t>Conrad</w:t>
      </w:r>
      <w:proofErr w:type="spellEnd"/>
      <w:r w:rsidR="00206F19" w:rsidRPr="00293E18">
        <w:rPr>
          <w:rFonts w:ascii="Book Antiqua" w:hAnsi="Book Antiqua"/>
          <w:i/>
          <w:sz w:val="28"/>
          <w:szCs w:val="28"/>
        </w:rPr>
        <w:t>: Győzelem</w:t>
      </w:r>
    </w:p>
    <w:p w:rsidR="00271D0D" w:rsidRPr="00DD362A" w:rsidRDefault="00271D0D" w:rsidP="00DD362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271D0D" w:rsidRPr="00DD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19"/>
    <w:rsid w:val="00206F19"/>
    <w:rsid w:val="00271D0D"/>
    <w:rsid w:val="00293E18"/>
    <w:rsid w:val="00451CBD"/>
    <w:rsid w:val="004F044B"/>
    <w:rsid w:val="009B6511"/>
    <w:rsid w:val="00AD60FB"/>
    <w:rsid w:val="00D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A605"/>
  <w15:docId w15:val="{F2145AB2-7A22-4865-8248-4E387FD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945C-B195-4044-A87D-E392EBD5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2020-03-16T16:01:00Z</dcterms:created>
  <dcterms:modified xsi:type="dcterms:W3CDTF">2020-03-16T16:01:00Z</dcterms:modified>
</cp:coreProperties>
</file>