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6" w:rsidRDefault="00600126" w:rsidP="00600126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600126">
        <w:rPr>
          <w:rFonts w:ascii="Book Antiqua" w:eastAsia="Times New Roman" w:hAnsi="Book Antiqua" w:cs="Times New Roman"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1400175" cy="2099945"/>
            <wp:effectExtent l="0" t="0" r="9525" b="0"/>
            <wp:wrapSquare wrapText="bothSides"/>
            <wp:docPr id="1" name="Kép 1" descr="C:\Users\Otthon\Desktop\35közlés\képek\latinovits\kelecsényiLatinovits_kiterített0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latinovits\kelecsényiLatinovits_kiterített01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26" w:rsidRPr="00600126" w:rsidRDefault="00600126" w:rsidP="00600126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600126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Szepesi Dóra</w:t>
      </w:r>
    </w:p>
    <w:p w:rsidR="00DC53B2" w:rsidRPr="00600126" w:rsidRDefault="00DC53B2" w:rsidP="00DC53B2">
      <w:pPr>
        <w:shd w:val="clear" w:color="auto" w:fill="FFFFFF"/>
        <w:spacing w:line="240" w:lineRule="auto"/>
        <w:rPr>
          <w:rFonts w:ascii="Book Antiqua" w:eastAsia="Times New Roman" w:hAnsi="Book Antiqua" w:cs="Times New Roman"/>
          <w:i/>
          <w:caps/>
          <w:sz w:val="40"/>
          <w:szCs w:val="40"/>
          <w:lang w:eastAsia="hu-HU"/>
        </w:rPr>
      </w:pPr>
      <w:r w:rsidRPr="00600126">
        <w:rPr>
          <w:rFonts w:ascii="Book Antiqua" w:eastAsia="Times New Roman" w:hAnsi="Book Antiqua" w:cs="Times New Roman"/>
          <w:i/>
          <w:caps/>
          <w:sz w:val="40"/>
          <w:szCs w:val="40"/>
          <w:lang w:eastAsia="hu-HU"/>
        </w:rPr>
        <w:t>I</w:t>
      </w:r>
      <w:r w:rsidR="00600126" w:rsidRPr="00600126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nterjú</w:t>
      </w:r>
      <w:r w:rsidRPr="00600126">
        <w:rPr>
          <w:rFonts w:ascii="Book Antiqua" w:eastAsia="Times New Roman" w:hAnsi="Book Antiqua" w:cs="Times New Roman"/>
          <w:i/>
          <w:caps/>
          <w:sz w:val="40"/>
          <w:szCs w:val="40"/>
          <w:lang w:eastAsia="hu-HU"/>
        </w:rPr>
        <w:t xml:space="preserve"> K</w:t>
      </w:r>
      <w:r w:rsidR="00600126" w:rsidRPr="00600126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elecsényi</w:t>
      </w:r>
      <w:r w:rsidRPr="00600126">
        <w:rPr>
          <w:rFonts w:ascii="Book Antiqua" w:eastAsia="Times New Roman" w:hAnsi="Book Antiqua" w:cs="Times New Roman"/>
          <w:i/>
          <w:caps/>
          <w:sz w:val="40"/>
          <w:szCs w:val="40"/>
          <w:lang w:eastAsia="hu-HU"/>
        </w:rPr>
        <w:t xml:space="preserve"> L</w:t>
      </w:r>
      <w:r w:rsidR="00600126" w:rsidRPr="00600126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ászlóval</w:t>
      </w:r>
    </w:p>
    <w:p w:rsidR="00DC53B2" w:rsidRPr="00600126" w:rsidRDefault="00DC53B2" w:rsidP="00DC53B2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Aki az életével játszott</w:t>
      </w:r>
      <w:r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br/>
        <w:t>Kelecsényi László könyve Latinovitsról</w:t>
      </w:r>
    </w:p>
    <w:p w:rsidR="00600126" w:rsidRDefault="00600126" w:rsidP="00DC53B2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</w:p>
    <w:p w:rsidR="00DC53B2" w:rsidRPr="00600126" w:rsidRDefault="00DC53B2" w:rsidP="00DC53B2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Latinovits Zoltán harmincöt éve már csak hang- és filmfelvételek jóvoltából van köztünk, meg az írásokkal, amiket ő írt, amiket róla írtak. </w:t>
      </w:r>
      <w:proofErr w:type="spellStart"/>
      <w:r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Nyolcvanadik</w:t>
      </w:r>
      <w:proofErr w:type="spellEnd"/>
      <w:r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</w:t>
      </w:r>
      <w:proofErr w:type="gramStart"/>
      <w:r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születésnapján</w:t>
      </w:r>
      <w:proofErr w:type="gramEnd"/>
      <w:r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Aki az életével játszott címmel Kelecsényi László könyvét mutatták be.</w:t>
      </w:r>
    </w:p>
    <w:p w:rsidR="00DC53B2" w:rsidRPr="00600126" w:rsidRDefault="00600126" w:rsidP="00600126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600126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hu-HU"/>
        </w:rPr>
        <w:drawing>
          <wp:anchor distT="0" distB="0" distL="57150" distR="57150" simplePos="0" relativeHeight="251659264" behindDoc="0" locked="0" layoutInCell="1" allowOverlap="0" wp14:anchorId="416C4FF9" wp14:editId="42894C64">
            <wp:simplePos x="0" y="0"/>
            <wp:positionH relativeFrom="column">
              <wp:posOffset>14605</wp:posOffset>
            </wp:positionH>
            <wp:positionV relativeFrom="line">
              <wp:posOffset>106680</wp:posOffset>
            </wp:positionV>
            <wp:extent cx="1447800" cy="1551940"/>
            <wp:effectExtent l="0" t="0" r="0" b="0"/>
            <wp:wrapSquare wrapText="bothSides"/>
            <wp:docPr id="2" name="Kép 2" descr="http://www.konyv7.hu/download/3826/file/kelecse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yv7.hu/download/3826/file/kelecsen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12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>–</w:t>
      </w:r>
      <w:r w:rsidR="00DC53B2" w:rsidRPr="0060012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 xml:space="preserve"> </w:t>
      </w:r>
      <w:r w:rsidR="00DC53B2" w:rsidRPr="00600126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Hosszú és kalandos utat járt be a könyv. Miért?</w:t>
      </w:r>
      <w:r w:rsidR="00DC53B2" w:rsidRPr="00600126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br/>
      </w:r>
      <w:r w:rsidR="008A2470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ab/>
      </w:r>
      <w:r w:rsidRPr="0060012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>–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Ez az összeállítás Latinovits Zoltán 75. születésnapjára nyomdakész állapotban volt. Fél évig rakosgattam, könyvtárba jártam, és otthon meglévő anyagokból dolgoztam. A mostani állapotában jobb, átcsoportosítottam és időnként elmondom, amit föltétlenül el kell mondani az egyes szövegek között. Körülbelül nyolcvan százalékban fedi a könyv a régit. Azért kerültek ki belőle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dokumentumok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mert Bujtorék nem járultak hozzá, hogy Latinovitsnak akár egy kézírása is Molnár Gál Péterrel egy kötetben szerepeljen. MGP kihagyhatatlan, rengeteget és nagyon jókat írt róla. Emiatt a kiadó nem vállalta a kockázatot, holott én kivettem az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inkriminált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szövegeket, de még úgy sem vállalta el. A dolog nem volt egészen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fer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 De most már nem ez az érdekes, hanem az, hogy szerintem méltó emléket állít a 80 éves születésnapjára.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8A2470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ab/>
      </w:r>
      <w:r w:rsidR="008A2470" w:rsidRPr="0060012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>–</w:t>
      </w:r>
      <w:r w:rsidR="00DC53B2" w:rsidRPr="008A2470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 Negyven kortárs művész és újságíró szólal meg. Hogyan válogatott?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8A2470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ab/>
      </w:r>
      <w:bookmarkStart w:id="0" w:name="_GoBack"/>
      <w:bookmarkEnd w:id="0"/>
      <w:r w:rsidR="008A2470" w:rsidRPr="0060012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>–</w:t>
      </w:r>
      <w:r w:rsidR="008A2470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 xml:space="preserve"> 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Minőség, minőség, minőség. Nem az volt a szempont, hogy rosszat írtak róla, mert például Beke Albert, akkori barát, igencsak kritikus vele szemben, hanem az írásnak a minősége, vagy az, hogy ha vitatkozom is vele, akkor olyasmit állít, ami méltó hozzá. Nem lehet elhallgattatni az ellenvéleményeket sem. Jó, „ütős” szövegeket akartam.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- Ön találkozott Latinovitssal?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- Személyesen kétszer láttam. Az Egyetemi Színpadon, ahol diákok, amatőr versmondók között lépett fel, és a Rádió pénztáránál, de szemtől 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 xml:space="preserve">szemben nem beszélgettem vele. Színházban, sajnos most már bánom, hogy miket hagytam ki. Láttam a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Cipollát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a Körszínházban, láttam a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Tótékat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 de például a Rómeó és Júliát nem. A Ványa bácsit is csak utólag. Filmvásznon.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- Megragadott Müller Péter fogalmazása a </w:t>
      </w:r>
      <w:proofErr w:type="spellStart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Karamazov</w:t>
      </w:r>
      <w:proofErr w:type="spellEnd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 testvérek kapcsán, amelyben Latinovits Ivánt alakította, azt írja róla, hogy meg merte élni az értelem veszélyes </w:t>
      </w:r>
      <w:proofErr w:type="gramStart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extázisát</w:t>
      </w:r>
      <w:proofErr w:type="gramEnd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- Döbbenetes! Panaszkodott is erre a harmincas évei közepén, hogy miért mindig őrá osztják a lélek púpjait képviselő figurákat. Rengeteg negatív szerepet játszott, de amit fizikailag a Mario és a varázslóban,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Cipollaként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művelt, az példátlan. Szerencsére van felvétel, meg lehet nézni újra, a testtartását, háromnegyed órán keresztül, aztán amikor Kozák, a pincérfiú lelövi, ahogy meghal, eldobja magát, nem tud meghalni, fölugrik… Akkoriban még az úgynevezett „leszúrtlábú színészet” volt a divat, kijöttek és gyönyörű hangon mondták a szöveget. Ő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végigjátszotta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az egész színpadot, ha kellett. Ma már ez az úgynevezett biológiai színjátszás természetes. Ebben is úttörő volt. A Ványa bácsiban szintén van a híres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guggolós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jelenet, Keleti Éva fotóján is látjuk, összegörnyedve,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embrió</w:t>
      </w:r>
      <w:proofErr w:type="gramEnd"/>
      <w:r w:rsidR="004D3C6F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alakban ül. Soha nem láttam rossznak, rossz filmben sokszor játszott, de még Miska főpincérnek is el tudom fogadni, a Csárdáskirálynőben, </w:t>
      </w:r>
      <w:proofErr w:type="spell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Szinetár</w:t>
      </w:r>
      <w:proofErr w:type="spell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filmjében.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Decens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kis ősz úriember lett belőle, tényleg, mint egy fizetőpincér.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- És Szindbád. Vajon egy kicsit ilyen volt, mint Szindbád?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- Nem. B. Nagy László azt írta róla, idéztem is a könyvben, hogy hatalmas küzdelmet vívott a Szindbád film forgatásán a saját alkatával.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- Mindenesetre sikerült…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- Igen,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abszolút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sikerült. Vetítették Velencében, a fesztiválon, nem kapott díjat, viszont egy évvel korábban San Sebastianban, az Utazás a koponyám körül című filmben a legjobb férfi alakításért díjazták. Karinthyt formázza, ott is egész testével, tényleg az életével játszott, ahogy Vajda Miklós írja, ezért is lett ez a könyv címe.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- Örkény a </w:t>
      </w:r>
      <w:proofErr w:type="spellStart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Tóték</w:t>
      </w:r>
      <w:proofErr w:type="spellEnd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 kapcsán </w:t>
      </w:r>
      <w:proofErr w:type="spellStart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jegyzi</w:t>
      </w:r>
      <w:proofErr w:type="spellEnd"/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 meg, hogy írói látomását Latinovits Zoltán tökéletesen megvalósította.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- Hogyne. Volt szerencsém látni azt az előadást, döbbenetes volt. A film, az Isten hozta </w:t>
      </w:r>
      <w:r w:rsidR="00DC53B2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őrnagyúr,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két évvel későbbi, egészen más. Bejött az első felvonásban egy zilált, borostás őrült, ott is hasra </w:t>
      </w:r>
      <w:r w:rsidR="00DC53B2" w:rsidRPr="00600126">
        <w:rPr>
          <w:rFonts w:ascii="Book Antiqua" w:eastAsia="Times New Roman" w:hAnsi="Book Antiqua" w:cs="Times New Roman"/>
          <w:sz w:val="28"/>
          <w:szCs w:val="28"/>
          <w:lang w:eastAsia="hu-HU"/>
        </w:rPr>
        <w:t>vágja</w:t>
      </w:r>
      <w:r w:rsidR="00DC53B2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magát</w:t>
      </w:r>
      <w:r w:rsidR="004D3C6F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,</w:t>
      </w:r>
      <w:r w:rsidR="00DC53B2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és </w:t>
      </w:r>
      <w:r w:rsidR="00DC53B2" w:rsidRPr="00600126">
        <w:rPr>
          <w:rFonts w:ascii="Book Antiqua" w:eastAsia="Times New Roman" w:hAnsi="Book Antiqua" w:cs="Times New Roman"/>
          <w:sz w:val="28"/>
          <w:szCs w:val="28"/>
          <w:lang w:eastAsia="hu-HU"/>
        </w:rPr>
        <w:t>mondja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elég baj az, hogy a világ egyik fele mindig a hátunk mögött van… és ez a partizánoktól megőrült alak, a második részben felvette a hófehér nyári egyenruhát, megborotválkozott, még talán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brillantint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is tett a hajára, </w:t>
      </w:r>
      <w:r w:rsidR="00DC53B2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bejött</w:t>
      </w:r>
      <w:r w:rsidR="004D3C6F" w:rsidRPr="00600126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>,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és olyan volt, mint egy kávéházi úriember - csak 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ámultunk.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- Fiatalok tekintik példaképüknek, bár nem láthatták életben. Mi a titka?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- Talán kicsit leegyszerűsíti az ő érdemeit, amit mondok: a hangja. Ez a hang, annyi mindent tudott! Elsősorban a versfelvételeken él tovább. Szerkesztettem tavaly egy DVD-t a televízió archívumából, </w:t>
      </w:r>
      <w:proofErr w:type="gramStart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fantasztikus</w:t>
      </w:r>
      <w:proofErr w:type="gramEnd"/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 ahányféleképpen megszólal, a hang élteti tovább, és nem lehet tőle szabadulni. Például délelőtt készülök a könyvbemutatóra, és Weöres Sándor verse ugrik be, amit hallgattunk két nappal korábban lemezen: „Elmentem a kősziklához…” ez járt a fülemben, ahogy ezt egy amerikai néger spirituálé ritmusára elmondja - halott szöveg, amíg a színész meg nem szólaltatja. Ebben lehet bízni. Ha a magyartanár van olyan bölcs, hogy beviszi órára és úgy kezdi Adyt, hogy fölteszi a lemezét, talán a legrenitensebb gyerek is odafigyel. A filmek kopnak, meg némelyik már-már nevetséges - sok szocialista krimiben is játszott -, de a hangja mindenképpen megmarad bennünk.</w:t>
      </w:r>
      <w:r w:rsidR="00DC53B2" w:rsidRPr="0060012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r w:rsidR="00DC53B2" w:rsidRPr="0060012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Szepesi Dóra</w:t>
      </w:r>
    </w:p>
    <w:p w:rsidR="00DC53B2" w:rsidRPr="00600126" w:rsidRDefault="00DC53B2" w:rsidP="00DC53B2">
      <w:pPr>
        <w:shd w:val="clear" w:color="auto" w:fill="FFFFFF"/>
        <w:spacing w:before="100" w:beforeAutospacing="1" w:after="100" w:afterAutospacing="1" w:line="225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t>Kelecsényi László: Aki az életével játszott - Latinovits</w:t>
      </w:r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br/>
      </w:r>
      <w:proofErr w:type="spellStart"/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t>Noran</w:t>
      </w:r>
      <w:proofErr w:type="spellEnd"/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proofErr w:type="spellStart"/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t>Libro</w:t>
      </w:r>
      <w:proofErr w:type="spellEnd"/>
      <w:r w:rsidRPr="00600126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Kiadó, 242 oldal, 2800 Ft</w:t>
      </w:r>
    </w:p>
    <w:p w:rsidR="001E43DE" w:rsidRPr="00600126" w:rsidRDefault="00DC53B2">
      <w:pPr>
        <w:rPr>
          <w:rFonts w:ascii="Book Antiqua" w:hAnsi="Book Antiqua"/>
          <w:sz w:val="28"/>
          <w:szCs w:val="28"/>
        </w:rPr>
      </w:pPr>
      <w:r w:rsidRPr="00600126">
        <w:rPr>
          <w:rFonts w:ascii="Book Antiqua" w:hAnsi="Book Antiqua"/>
          <w:sz w:val="28"/>
          <w:szCs w:val="28"/>
        </w:rPr>
        <w:t>Könyvhét</w:t>
      </w:r>
    </w:p>
    <w:sectPr w:rsidR="001E43DE" w:rsidRPr="00600126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2"/>
    <w:rsid w:val="001E43DE"/>
    <w:rsid w:val="00251D5B"/>
    <w:rsid w:val="002917A2"/>
    <w:rsid w:val="004D3C6F"/>
    <w:rsid w:val="00547F92"/>
    <w:rsid w:val="00600126"/>
    <w:rsid w:val="008A2470"/>
    <w:rsid w:val="00D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3782"/>
  <w15:chartTrackingRefBased/>
  <w15:docId w15:val="{A7DBF549-2DC7-45AE-91C7-0CA6677A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2021-09-03T09:23:00Z</dcterms:created>
  <dcterms:modified xsi:type="dcterms:W3CDTF">2021-09-03T09:23:00Z</dcterms:modified>
</cp:coreProperties>
</file>