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1D" w:rsidRDefault="0006011D" w:rsidP="00047D60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06011D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92710</wp:posOffset>
            </wp:positionV>
            <wp:extent cx="1181100" cy="1711960"/>
            <wp:effectExtent l="0" t="0" r="0" b="2540"/>
            <wp:wrapSquare wrapText="bothSides"/>
            <wp:docPr id="1" name="Kép 1" descr="C:\Users\Otthon\Desktop\35közlés\képek\Beolvasott_2021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5közlés\képek\Beolvasott_202108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845" w:rsidRPr="00047D60" w:rsidRDefault="00047D60" w:rsidP="00047D60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047D60">
        <w:rPr>
          <w:rFonts w:ascii="Book Antiqua" w:hAnsi="Book Antiqua"/>
          <w:sz w:val="36"/>
          <w:szCs w:val="36"/>
        </w:rPr>
        <w:t>Nádas Sándor</w:t>
      </w:r>
    </w:p>
    <w:p w:rsidR="00506D48" w:rsidRDefault="000E6507" w:rsidP="00E24882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047D60">
        <w:rPr>
          <w:rFonts w:ascii="Book Antiqua" w:hAnsi="Book Antiqua"/>
          <w:i/>
          <w:sz w:val="40"/>
          <w:szCs w:val="40"/>
        </w:rPr>
        <w:t>Csak az a vég…</w:t>
      </w:r>
    </w:p>
    <w:p w:rsidR="00E24882" w:rsidRPr="00E24882" w:rsidRDefault="00E24882" w:rsidP="00047D60">
      <w:pPr>
        <w:spacing w:after="0" w:line="360" w:lineRule="auto"/>
        <w:ind w:firstLine="709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Marafkó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László: Végek</w:t>
      </w:r>
    </w:p>
    <w:p w:rsidR="0006011D" w:rsidRDefault="0006011D" w:rsidP="00E2488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06011D" w:rsidRDefault="0006011D" w:rsidP="00E2488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0E6507" w:rsidRPr="00047D60" w:rsidRDefault="000E6507" w:rsidP="00E2488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47D60">
        <w:rPr>
          <w:rFonts w:ascii="Book Antiqua" w:hAnsi="Book Antiqua"/>
          <w:sz w:val="28"/>
          <w:szCs w:val="28"/>
        </w:rPr>
        <w:t xml:space="preserve">Évi rendes kötetében ezúttal </w:t>
      </w:r>
      <w:proofErr w:type="spellStart"/>
      <w:r w:rsidRPr="00047D60">
        <w:rPr>
          <w:rFonts w:ascii="Book Antiqua" w:hAnsi="Book Antiqua"/>
          <w:sz w:val="28"/>
          <w:szCs w:val="28"/>
        </w:rPr>
        <w:t>színműveit</w:t>
      </w:r>
      <w:proofErr w:type="spellEnd"/>
      <w:r w:rsidRPr="00047D60">
        <w:rPr>
          <w:rFonts w:ascii="Book Antiqua" w:hAnsi="Book Antiqua"/>
          <w:sz w:val="28"/>
          <w:szCs w:val="28"/>
        </w:rPr>
        <w:t xml:space="preserve"> gyűjtötte össze </w:t>
      </w:r>
      <w:proofErr w:type="spellStart"/>
      <w:r w:rsidRPr="00047D60">
        <w:rPr>
          <w:rFonts w:ascii="Book Antiqua" w:hAnsi="Book Antiqua"/>
          <w:sz w:val="28"/>
          <w:szCs w:val="28"/>
        </w:rPr>
        <w:t>Marafkó</w:t>
      </w:r>
      <w:proofErr w:type="spellEnd"/>
      <w:r w:rsidRPr="00047D60">
        <w:rPr>
          <w:rFonts w:ascii="Book Antiqua" w:hAnsi="Book Antiqua"/>
          <w:sz w:val="28"/>
          <w:szCs w:val="28"/>
        </w:rPr>
        <w:t xml:space="preserve"> László, aki nemcsak töretlen alkotókedvéért érdemel kalaplevételt, hanem azért is, mert újra bebizonyította, amit rajongó</w:t>
      </w:r>
      <w:r w:rsidR="00AD4924" w:rsidRPr="00047D60">
        <w:rPr>
          <w:rFonts w:ascii="Book Antiqua" w:hAnsi="Book Antiqua"/>
          <w:sz w:val="28"/>
          <w:szCs w:val="28"/>
        </w:rPr>
        <w:t>i már régóta sejtene</w:t>
      </w:r>
      <w:r w:rsidRPr="00047D60">
        <w:rPr>
          <w:rFonts w:ascii="Book Antiqua" w:hAnsi="Book Antiqua"/>
          <w:sz w:val="28"/>
          <w:szCs w:val="28"/>
        </w:rPr>
        <w:t>k, hogy mindig meg tud újulni, hogy minden egyes művében képes új hangot, új szemléletet hozni, és nem szűnik meg újabb és újabb műfajokat felfedezni önmagának.</w:t>
      </w:r>
    </w:p>
    <w:p w:rsidR="0083682E" w:rsidRPr="00047D60" w:rsidRDefault="0083682E" w:rsidP="00E2488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47D60">
        <w:rPr>
          <w:rFonts w:ascii="Book Antiqua" w:hAnsi="Book Antiqua"/>
          <w:sz w:val="28"/>
          <w:szCs w:val="28"/>
        </w:rPr>
        <w:t xml:space="preserve">Ezúttal négy színművel örvendeztette meg olvasóit. Ráadásul négy eltérő hangú, hangulatú, szerkezetű, felépítésű színművel, ezzel is </w:t>
      </w:r>
      <w:proofErr w:type="spellStart"/>
      <w:r w:rsidRPr="00047D60">
        <w:rPr>
          <w:rFonts w:ascii="Book Antiqua" w:hAnsi="Book Antiqua"/>
          <w:sz w:val="28"/>
          <w:szCs w:val="28"/>
        </w:rPr>
        <w:t>bizo</w:t>
      </w:r>
      <w:r w:rsidR="00E24882">
        <w:rPr>
          <w:rFonts w:ascii="Book Antiqua" w:hAnsi="Book Antiqua"/>
          <w:sz w:val="28"/>
          <w:szCs w:val="28"/>
        </w:rPr>
        <w:t>-</w:t>
      </w:r>
      <w:r w:rsidRPr="00047D60">
        <w:rPr>
          <w:rFonts w:ascii="Book Antiqua" w:hAnsi="Book Antiqua"/>
          <w:sz w:val="28"/>
          <w:szCs w:val="28"/>
        </w:rPr>
        <w:t>nyítva</w:t>
      </w:r>
      <w:proofErr w:type="spellEnd"/>
      <w:r w:rsidRPr="00047D60">
        <w:rPr>
          <w:rFonts w:ascii="Book Antiqua" w:hAnsi="Book Antiqua"/>
          <w:sz w:val="28"/>
          <w:szCs w:val="28"/>
        </w:rPr>
        <w:t>, hogy előbb dicsért megújulási képessége egy műfajon belül is szüntelen megmutatkozik.</w:t>
      </w:r>
    </w:p>
    <w:p w:rsidR="0083682E" w:rsidRPr="00047D60" w:rsidRDefault="0083682E" w:rsidP="00E2488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24882">
        <w:rPr>
          <w:rFonts w:ascii="Book Antiqua" w:hAnsi="Book Antiqua" w:cstheme="minorHAnsi"/>
          <w:spacing w:val="-6"/>
          <w:sz w:val="28"/>
          <w:szCs w:val="28"/>
        </w:rPr>
        <w:t>Végek: ezt a rövid, találó címet választotta a kötet élére a szerző –mely</w:t>
      </w:r>
      <w:r w:rsidRPr="00047D60">
        <w:rPr>
          <w:rFonts w:ascii="Book Antiqua" w:hAnsi="Book Antiqua"/>
          <w:sz w:val="28"/>
          <w:szCs w:val="28"/>
        </w:rPr>
        <w:t xml:space="preserve"> egyben a záró</w:t>
      </w:r>
      <w:r w:rsidR="00FC680C" w:rsidRPr="00047D60">
        <w:rPr>
          <w:rFonts w:ascii="Book Antiqua" w:hAnsi="Book Antiqua"/>
          <w:sz w:val="28"/>
          <w:szCs w:val="28"/>
        </w:rPr>
        <w:t xml:space="preserve"> </w:t>
      </w:r>
      <w:r w:rsidRPr="00047D60">
        <w:rPr>
          <w:rFonts w:ascii="Book Antiqua" w:hAnsi="Book Antiqua"/>
          <w:sz w:val="28"/>
          <w:szCs w:val="28"/>
        </w:rPr>
        <w:t xml:space="preserve">darab címe is – s méltán: egyszerre jelent földrajzi, lélektani és biológiai véget, </w:t>
      </w:r>
      <w:r w:rsidR="001109E2" w:rsidRPr="00047D60">
        <w:rPr>
          <w:rFonts w:ascii="Book Antiqua" w:hAnsi="Book Antiqua"/>
          <w:sz w:val="28"/>
          <w:szCs w:val="28"/>
        </w:rPr>
        <w:t xml:space="preserve">végső állapotot. Vagy ha úgy tetszik, határhelyzetet. </w:t>
      </w:r>
    </w:p>
    <w:p w:rsidR="001109E2" w:rsidRPr="00047D60" w:rsidRDefault="001109E2" w:rsidP="00E2488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47D60">
        <w:rPr>
          <w:rFonts w:ascii="Book Antiqua" w:hAnsi="Book Antiqua"/>
          <w:sz w:val="28"/>
          <w:szCs w:val="28"/>
        </w:rPr>
        <w:t>Az első darab, afféle történelmi parabola és filozófiai tandráma egyben, a végek másik végén játszódik: tudniillik a túlvilágon. Vagy in</w:t>
      </w:r>
      <w:r w:rsidR="00E24882">
        <w:rPr>
          <w:rFonts w:ascii="Book Antiqua" w:hAnsi="Book Antiqua"/>
          <w:sz w:val="28"/>
          <w:szCs w:val="28"/>
        </w:rPr>
        <w:t>-</w:t>
      </w:r>
      <w:proofErr w:type="spellStart"/>
      <w:r w:rsidRPr="00047D60">
        <w:rPr>
          <w:rFonts w:ascii="Book Antiqua" w:hAnsi="Book Antiqua"/>
          <w:sz w:val="28"/>
          <w:szCs w:val="28"/>
        </w:rPr>
        <w:t>kább</w:t>
      </w:r>
      <w:proofErr w:type="spellEnd"/>
      <w:r w:rsidRPr="00047D60">
        <w:rPr>
          <w:rFonts w:ascii="Book Antiqua" w:hAnsi="Book Antiqua"/>
          <w:sz w:val="28"/>
          <w:szCs w:val="28"/>
        </w:rPr>
        <w:t xml:space="preserve"> így: túl a világon. Kádár János és Nagy Imre (Janos Vietor és </w:t>
      </w:r>
      <w:proofErr w:type="spellStart"/>
      <w:r w:rsidRPr="00047D60">
        <w:rPr>
          <w:rFonts w:ascii="Book Antiqua" w:hAnsi="Book Antiqua"/>
          <w:sz w:val="28"/>
          <w:szCs w:val="28"/>
        </w:rPr>
        <w:t>Emerich</w:t>
      </w:r>
      <w:proofErr w:type="spellEnd"/>
      <w:r w:rsidRPr="00047D60">
        <w:rPr>
          <w:rFonts w:ascii="Book Antiqua" w:hAnsi="Book Antiqua"/>
          <w:sz w:val="28"/>
          <w:szCs w:val="28"/>
        </w:rPr>
        <w:t xml:space="preserve"> Magnus, hogy </w:t>
      </w:r>
      <w:proofErr w:type="spellStart"/>
      <w:r w:rsidRPr="00047D60">
        <w:rPr>
          <w:rFonts w:ascii="Book Antiqua" w:hAnsi="Book Antiqua"/>
          <w:sz w:val="28"/>
          <w:szCs w:val="28"/>
        </w:rPr>
        <w:t>elemelődjék</w:t>
      </w:r>
      <w:proofErr w:type="spellEnd"/>
      <w:r w:rsidRPr="00047D60">
        <w:rPr>
          <w:rFonts w:ascii="Book Antiqua" w:hAnsi="Book Antiqua"/>
          <w:sz w:val="28"/>
          <w:szCs w:val="28"/>
        </w:rPr>
        <w:t xml:space="preserve"> kissé a történet a saját földszintjéről) időn túli találkozásáról szól, ahol a két férfi szembesíti egymással érveit, meg</w:t>
      </w:r>
      <w:r w:rsidR="00E24882">
        <w:rPr>
          <w:rFonts w:ascii="Book Antiqua" w:hAnsi="Book Antiqua"/>
          <w:sz w:val="28"/>
          <w:szCs w:val="28"/>
        </w:rPr>
        <w:t>-</w:t>
      </w:r>
      <w:r w:rsidRPr="00047D60">
        <w:rPr>
          <w:rFonts w:ascii="Book Antiqua" w:hAnsi="Book Antiqua"/>
          <w:sz w:val="28"/>
          <w:szCs w:val="28"/>
        </w:rPr>
        <w:t xml:space="preserve">próbálja megmagyarázni, mit miért tett, s mit tehetett (nem tehetett) volna másképp. Közben feltűnnek a következő </w:t>
      </w:r>
      <w:proofErr w:type="gramStart"/>
      <w:r w:rsidRPr="00047D60">
        <w:rPr>
          <w:rFonts w:ascii="Book Antiqua" w:hAnsi="Book Antiqua"/>
          <w:sz w:val="28"/>
          <w:szCs w:val="28"/>
        </w:rPr>
        <w:t>generációk</w:t>
      </w:r>
      <w:proofErr w:type="gramEnd"/>
      <w:r w:rsidRPr="00047D60">
        <w:rPr>
          <w:rFonts w:ascii="Book Antiqua" w:hAnsi="Book Antiqua"/>
          <w:sz w:val="28"/>
          <w:szCs w:val="28"/>
        </w:rPr>
        <w:t xml:space="preserve"> képviselői, akik úgy ítélkeznek, hogy egy kukkot sem értenek az egészből, s persze a két főhős – ha tetszik, a két megoldási lehetőség – körül megjelennek olyan figurák, mint Münnich Ferenc (itt Munk) vagy Berija (itt </w:t>
      </w:r>
      <w:proofErr w:type="spellStart"/>
      <w:r w:rsidRPr="00047D60">
        <w:rPr>
          <w:rFonts w:ascii="Book Antiqua" w:hAnsi="Book Antiqua"/>
          <w:sz w:val="28"/>
          <w:szCs w:val="28"/>
        </w:rPr>
        <w:t>Burilla</w:t>
      </w:r>
      <w:proofErr w:type="spellEnd"/>
      <w:r w:rsidRPr="00047D60">
        <w:rPr>
          <w:rFonts w:ascii="Book Antiqua" w:hAnsi="Book Antiqua"/>
          <w:sz w:val="28"/>
          <w:szCs w:val="28"/>
        </w:rPr>
        <w:t xml:space="preserve">), hogy tovább árnyalják, </w:t>
      </w:r>
      <w:r w:rsidR="007A181B" w:rsidRPr="00047D60">
        <w:rPr>
          <w:rFonts w:ascii="Book Antiqua" w:hAnsi="Book Antiqua"/>
          <w:sz w:val="28"/>
          <w:szCs w:val="28"/>
        </w:rPr>
        <w:t>bo</w:t>
      </w:r>
      <w:r w:rsidRPr="00047D60">
        <w:rPr>
          <w:rFonts w:ascii="Book Antiqua" w:hAnsi="Book Antiqua"/>
          <w:sz w:val="28"/>
          <w:szCs w:val="28"/>
        </w:rPr>
        <w:t>nyolítsák a képet.</w:t>
      </w:r>
    </w:p>
    <w:p w:rsidR="004D612A" w:rsidRPr="00047D60" w:rsidRDefault="004D612A" w:rsidP="00E2488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47D60">
        <w:rPr>
          <w:rFonts w:ascii="Book Antiqua" w:hAnsi="Book Antiqua"/>
          <w:sz w:val="28"/>
          <w:szCs w:val="28"/>
        </w:rPr>
        <w:t>Érdekes, milyen sok írót foglalkoztatott</w:t>
      </w:r>
      <w:r w:rsidR="00E24882">
        <w:rPr>
          <w:rFonts w:ascii="Book Antiqua" w:hAnsi="Book Antiqua"/>
          <w:sz w:val="28"/>
          <w:szCs w:val="28"/>
        </w:rPr>
        <w:t xml:space="preserve"> az elmúlt évtizedekben a Kádár – </w:t>
      </w:r>
      <w:r w:rsidRPr="00047D60">
        <w:rPr>
          <w:rFonts w:ascii="Book Antiqua" w:hAnsi="Book Antiqua"/>
          <w:sz w:val="28"/>
          <w:szCs w:val="28"/>
        </w:rPr>
        <w:t>Nagy párhuzam. (Ellentét.) Különösen, miután napvilágra került az a Központi Bizottsági jegyzőkönyv, ahol Kádár felszólalásnak álcázott zava</w:t>
      </w:r>
      <w:r w:rsidR="000A4001">
        <w:rPr>
          <w:rFonts w:ascii="Book Antiqua" w:hAnsi="Book Antiqua"/>
          <w:sz w:val="28"/>
          <w:szCs w:val="28"/>
        </w:rPr>
        <w:t>ros gyónása elhangzott. (Kornis</w:t>
      </w:r>
      <w:bookmarkStart w:id="0" w:name="_GoBack"/>
      <w:bookmarkEnd w:id="0"/>
      <w:r w:rsidRPr="00047D60">
        <w:rPr>
          <w:rFonts w:ascii="Book Antiqua" w:hAnsi="Book Antiqua"/>
          <w:sz w:val="28"/>
          <w:szCs w:val="28"/>
        </w:rPr>
        <w:t xml:space="preserve"> Mihály voltaképpen ezt a s</w:t>
      </w:r>
      <w:r w:rsidR="00E24882">
        <w:rPr>
          <w:rFonts w:ascii="Book Antiqua" w:hAnsi="Book Antiqua"/>
          <w:sz w:val="28"/>
          <w:szCs w:val="28"/>
        </w:rPr>
        <w:t>zöveget emelte színpadra, de Spi</w:t>
      </w:r>
      <w:r w:rsidRPr="00047D60">
        <w:rPr>
          <w:rFonts w:ascii="Book Antiqua" w:hAnsi="Book Antiqua"/>
          <w:sz w:val="28"/>
          <w:szCs w:val="28"/>
        </w:rPr>
        <w:t xml:space="preserve">ró is merített belőle, ahogy </w:t>
      </w:r>
      <w:proofErr w:type="spellStart"/>
      <w:r w:rsidRPr="00047D60">
        <w:rPr>
          <w:rFonts w:ascii="Book Antiqua" w:hAnsi="Book Antiqua"/>
          <w:sz w:val="28"/>
          <w:szCs w:val="28"/>
        </w:rPr>
        <w:t>Marafkó</w:t>
      </w:r>
      <w:proofErr w:type="spellEnd"/>
      <w:r w:rsidRPr="00047D60">
        <w:rPr>
          <w:rFonts w:ascii="Book Antiqua" w:hAnsi="Book Antiqua"/>
          <w:sz w:val="28"/>
          <w:szCs w:val="28"/>
        </w:rPr>
        <w:t xml:space="preserve"> is haszonnal forgatta.) Nem kérdés, hogy a két férfi viszonyát lehet drámaian ábrázolni (ahogy Kossuth és </w:t>
      </w:r>
      <w:proofErr w:type="spellStart"/>
      <w:r w:rsidRPr="00047D60">
        <w:rPr>
          <w:rFonts w:ascii="Book Antiqua" w:hAnsi="Book Antiqua"/>
          <w:sz w:val="28"/>
          <w:szCs w:val="28"/>
        </w:rPr>
        <w:t>Görgei</w:t>
      </w:r>
      <w:proofErr w:type="spellEnd"/>
      <w:r w:rsidRPr="00047D60">
        <w:rPr>
          <w:rFonts w:ascii="Book Antiqua" w:hAnsi="Book Antiqua"/>
          <w:sz w:val="28"/>
          <w:szCs w:val="28"/>
        </w:rPr>
        <w:t xml:space="preserve"> kapcsolatát, mondjuk), de drámaként ábrázolni </w:t>
      </w:r>
      <w:r w:rsidRPr="00047D60">
        <w:rPr>
          <w:rFonts w:ascii="Book Antiqua" w:hAnsi="Book Antiqua"/>
          <w:sz w:val="28"/>
          <w:szCs w:val="28"/>
        </w:rPr>
        <w:lastRenderedPageBreak/>
        <w:t xml:space="preserve">elég nehéz: ezt mutatja ez a figyelemreméltó kísérlet is. Tandráma ez, sőt, inkább oratórium, a huszadik századi magyar ember tragédiája. (Erős huszonegyedik századi áthallásokkal.) Mindenki mondja a magáét, </w:t>
      </w:r>
      <w:proofErr w:type="spellStart"/>
      <w:r w:rsidRPr="00047D60">
        <w:rPr>
          <w:rFonts w:ascii="Book Antiqua" w:hAnsi="Book Antiqua"/>
          <w:sz w:val="28"/>
          <w:szCs w:val="28"/>
        </w:rPr>
        <w:t>pará</w:t>
      </w:r>
      <w:r w:rsidR="00E24882">
        <w:rPr>
          <w:rFonts w:ascii="Book Antiqua" w:hAnsi="Book Antiqua"/>
          <w:sz w:val="28"/>
          <w:szCs w:val="28"/>
        </w:rPr>
        <w:t>-</w:t>
      </w:r>
      <w:r w:rsidRPr="00047D60">
        <w:rPr>
          <w:rFonts w:ascii="Book Antiqua" w:hAnsi="Book Antiqua"/>
          <w:sz w:val="28"/>
          <w:szCs w:val="28"/>
        </w:rPr>
        <w:t>dés</w:t>
      </w:r>
      <w:proofErr w:type="spellEnd"/>
      <w:r w:rsidRPr="00047D60">
        <w:rPr>
          <w:rFonts w:ascii="Book Antiqua" w:hAnsi="Book Antiqua"/>
          <w:sz w:val="28"/>
          <w:szCs w:val="28"/>
        </w:rPr>
        <w:t xml:space="preserve"> nyelvi riposztok és megfontolandó gondolatok követik egymást, de a történet mozdulatlan: megoldás nincs, csak végtelen szomorúság. </w:t>
      </w:r>
    </w:p>
    <w:p w:rsidR="001F6C47" w:rsidRPr="00047D60" w:rsidRDefault="004D612A" w:rsidP="00E2488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47D60">
        <w:rPr>
          <w:rFonts w:ascii="Book Antiqua" w:hAnsi="Book Antiqua"/>
          <w:sz w:val="28"/>
          <w:szCs w:val="28"/>
        </w:rPr>
        <w:t>Bezzeg a Lelenckirály: ott aztán van cselekmény, fordulat, dráma. Olyan, mintha Szophoklész és Goldoni írtak volna egy könnyed négy</w:t>
      </w:r>
      <w:r w:rsidR="00E24882">
        <w:rPr>
          <w:rFonts w:ascii="Book Antiqua" w:hAnsi="Book Antiqua"/>
          <w:sz w:val="28"/>
          <w:szCs w:val="28"/>
        </w:rPr>
        <w:t>-</w:t>
      </w:r>
      <w:r w:rsidRPr="00E24882">
        <w:rPr>
          <w:rFonts w:ascii="Book Antiqua" w:hAnsi="Book Antiqua" w:cstheme="minorHAnsi"/>
          <w:spacing w:val="-4"/>
          <w:sz w:val="28"/>
          <w:szCs w:val="28"/>
        </w:rPr>
        <w:t xml:space="preserve">kezest. </w:t>
      </w:r>
      <w:r w:rsidR="001F6C47" w:rsidRPr="00E24882">
        <w:rPr>
          <w:rFonts w:ascii="Book Antiqua" w:hAnsi="Book Antiqua" w:cstheme="minorHAnsi"/>
          <w:spacing w:val="-4"/>
          <w:sz w:val="28"/>
          <w:szCs w:val="28"/>
        </w:rPr>
        <w:t>Egy rossz útra tért elveszett gyermek viszonyt kezd az anyjával – aki</w:t>
      </w:r>
      <w:r w:rsidR="00E24882" w:rsidRPr="00E24882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1F6C47" w:rsidRPr="00047D60">
        <w:rPr>
          <w:rFonts w:ascii="Book Antiqua" w:hAnsi="Book Antiqua"/>
          <w:sz w:val="28"/>
          <w:szCs w:val="28"/>
        </w:rPr>
        <w:t>ről</w:t>
      </w:r>
      <w:proofErr w:type="spellEnd"/>
      <w:r w:rsidR="001F6C47" w:rsidRPr="00047D60">
        <w:rPr>
          <w:rFonts w:ascii="Book Antiqua" w:hAnsi="Book Antiqua"/>
          <w:sz w:val="28"/>
          <w:szCs w:val="28"/>
        </w:rPr>
        <w:t xml:space="preserve"> persze nem tudja, hogy az – és igyekszik </w:t>
      </w:r>
      <w:proofErr w:type="spellStart"/>
      <w:r w:rsidR="001F6C47" w:rsidRPr="00047D60">
        <w:rPr>
          <w:rFonts w:ascii="Book Antiqua" w:hAnsi="Book Antiqua"/>
          <w:sz w:val="28"/>
          <w:szCs w:val="28"/>
        </w:rPr>
        <w:t>átsasszézni</w:t>
      </w:r>
      <w:proofErr w:type="spellEnd"/>
      <w:r w:rsidR="001F6C47" w:rsidRPr="00047D60">
        <w:rPr>
          <w:rFonts w:ascii="Book Antiqua" w:hAnsi="Book Antiqua"/>
          <w:sz w:val="28"/>
          <w:szCs w:val="28"/>
        </w:rPr>
        <w:t xml:space="preserve"> az igazak </w:t>
      </w:r>
      <w:proofErr w:type="spellStart"/>
      <w:r w:rsidR="001F6C47" w:rsidRPr="00047D60">
        <w:rPr>
          <w:rFonts w:ascii="Book Antiqua" w:hAnsi="Book Antiqua"/>
          <w:sz w:val="28"/>
          <w:szCs w:val="28"/>
        </w:rPr>
        <w:t>olda</w:t>
      </w:r>
      <w:proofErr w:type="spellEnd"/>
      <w:r w:rsidR="00E24882">
        <w:rPr>
          <w:rFonts w:ascii="Book Antiqua" w:hAnsi="Book Antiqua"/>
          <w:sz w:val="28"/>
          <w:szCs w:val="28"/>
        </w:rPr>
        <w:t>-</w:t>
      </w:r>
      <w:r w:rsidR="001F6C47" w:rsidRPr="00047D60">
        <w:rPr>
          <w:rFonts w:ascii="Book Antiqua" w:hAnsi="Book Antiqua"/>
          <w:sz w:val="28"/>
          <w:szCs w:val="28"/>
        </w:rPr>
        <w:t>lára, de közben kiderül, hogy ő a felelős az apja haláláért is. (Akiről szintén nem tudta, kicsoda.) Közben folyik a harc a vagyonért – egy kenőcsjogi találmány kapcsán – vállalkozók és jogászok, suhancok és kommandósok csapnak össz</w:t>
      </w:r>
      <w:r w:rsidR="00C36E60" w:rsidRPr="00047D60">
        <w:rPr>
          <w:rFonts w:ascii="Book Antiqua" w:hAnsi="Book Antiqua"/>
          <w:sz w:val="28"/>
          <w:szCs w:val="28"/>
        </w:rPr>
        <w:t>e, a végén a sors lecsap a</w:t>
      </w:r>
      <w:r w:rsidR="001F6C47" w:rsidRPr="00047D60">
        <w:rPr>
          <w:rFonts w:ascii="Book Antiqua" w:hAnsi="Book Antiqua"/>
          <w:sz w:val="28"/>
          <w:szCs w:val="28"/>
        </w:rPr>
        <w:t xml:space="preserve"> szereplőkre, és a jó is elnyerné </w:t>
      </w:r>
      <w:proofErr w:type="spellStart"/>
      <w:r w:rsidR="001F6C47" w:rsidRPr="00047D60">
        <w:rPr>
          <w:rFonts w:ascii="Book Antiqua" w:hAnsi="Book Antiqua"/>
          <w:sz w:val="28"/>
          <w:szCs w:val="28"/>
        </w:rPr>
        <w:t>ju</w:t>
      </w:r>
      <w:r w:rsidR="00E24882">
        <w:rPr>
          <w:rFonts w:ascii="Book Antiqua" w:hAnsi="Book Antiqua"/>
          <w:sz w:val="28"/>
          <w:szCs w:val="28"/>
        </w:rPr>
        <w:t>-</w:t>
      </w:r>
      <w:r w:rsidR="001F6C47" w:rsidRPr="00047D60">
        <w:rPr>
          <w:rFonts w:ascii="Book Antiqua" w:hAnsi="Book Antiqua"/>
          <w:sz w:val="28"/>
          <w:szCs w:val="28"/>
        </w:rPr>
        <w:t>talmát</w:t>
      </w:r>
      <w:proofErr w:type="spellEnd"/>
      <w:r w:rsidR="001F6C47" w:rsidRPr="00047D60">
        <w:rPr>
          <w:rFonts w:ascii="Book Antiqua" w:hAnsi="Book Antiqua"/>
          <w:sz w:val="28"/>
          <w:szCs w:val="28"/>
        </w:rPr>
        <w:t>, ha volna ilyen: a kar, mely, miként az ókori drámákban szokás, az erkölcsi tanulság összevissza foglalásával mozdítja előre az ügyeket, szlengben írt bökversekkel igyekszik kizökkenteni a nézőt, sikerrel.</w:t>
      </w:r>
    </w:p>
    <w:p w:rsidR="00E468DD" w:rsidRPr="00047D60" w:rsidRDefault="001F6C47" w:rsidP="00E2488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47D60">
        <w:rPr>
          <w:rFonts w:ascii="Book Antiqua" w:hAnsi="Book Antiqua"/>
          <w:sz w:val="28"/>
          <w:szCs w:val="28"/>
        </w:rPr>
        <w:t>A Habakuk alcíme szerint játszóház felnőtteknek, jellegzetes mai darab, mai témával, mai szövegekkel, divatos mai megoldásokkal – talán ezzel lesz a legkönnyebb dolguk a rendezőknek, mert dramaturgiailag is hibátlan, pergő, fordulatos és színpadra termett –</w:t>
      </w:r>
      <w:r w:rsidR="00E2488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47D60">
        <w:rPr>
          <w:rFonts w:ascii="Book Antiqua" w:hAnsi="Book Antiqua"/>
          <w:sz w:val="28"/>
          <w:szCs w:val="28"/>
        </w:rPr>
        <w:t>mégha</w:t>
      </w:r>
      <w:proofErr w:type="spellEnd"/>
      <w:r w:rsidRPr="00047D60">
        <w:rPr>
          <w:rFonts w:ascii="Book Antiqua" w:hAnsi="Book Antiqua"/>
          <w:sz w:val="28"/>
          <w:szCs w:val="28"/>
        </w:rPr>
        <w:t xml:space="preserve"> az alapötlet </w:t>
      </w:r>
      <w:r w:rsidR="00E468DD" w:rsidRPr="00047D60">
        <w:rPr>
          <w:rFonts w:ascii="Book Antiqua" w:hAnsi="Book Antiqua"/>
          <w:sz w:val="28"/>
          <w:szCs w:val="28"/>
        </w:rPr>
        <w:t>régi is, de eddig mindig bevált. (Egy tévedés folytán egy ártatlan szemlélődő</w:t>
      </w:r>
      <w:r w:rsidR="00E24882">
        <w:rPr>
          <w:rFonts w:ascii="Book Antiqua" w:hAnsi="Book Antiqua"/>
          <w:sz w:val="28"/>
          <w:szCs w:val="28"/>
        </w:rPr>
        <w:t>-</w:t>
      </w:r>
      <w:proofErr w:type="spellStart"/>
      <w:r w:rsidR="00E468DD" w:rsidRPr="00047D60">
        <w:rPr>
          <w:rFonts w:ascii="Book Antiqua" w:hAnsi="Book Antiqua"/>
          <w:sz w:val="28"/>
          <w:szCs w:val="28"/>
        </w:rPr>
        <w:t>ről</w:t>
      </w:r>
      <w:proofErr w:type="spellEnd"/>
      <w:r w:rsidR="00E468DD" w:rsidRPr="00047D60">
        <w:rPr>
          <w:rFonts w:ascii="Book Antiqua" w:hAnsi="Book Antiqua"/>
          <w:sz w:val="28"/>
          <w:szCs w:val="28"/>
        </w:rPr>
        <w:t xml:space="preserve"> azt hiszik, fontos felsőbb kapcsolatai vannak, és így képes befolyásolni a dolgok menetét, pedig nem.) Az alapötlet azonban csak arra szolgál, hogy a cselekmény továbbgörögjön, itt a jellegzetes kisvárosi figurákon van a hangsúly, a kispályás hatalmasságokon, az urambátyám világon, akik közül a szelídlelkű főhős már azzal képes kiemelkedni, hogy nem tesz semmi rosszat. (Csak hagyja, hogy az tevődjön: főleg az ő kárára.) Keserű látlelet az a mai kocsmáról, melyen senki sem képes túllépni.</w:t>
      </w:r>
    </w:p>
    <w:p w:rsidR="004D612A" w:rsidRPr="00047D60" w:rsidRDefault="00E468DD" w:rsidP="00E2488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47D60">
        <w:rPr>
          <w:rFonts w:ascii="Book Antiqua" w:hAnsi="Book Antiqua"/>
          <w:sz w:val="28"/>
          <w:szCs w:val="28"/>
        </w:rPr>
        <w:t xml:space="preserve">A címadó s </w:t>
      </w:r>
      <w:r w:rsidR="00606A63" w:rsidRPr="00047D60">
        <w:rPr>
          <w:rFonts w:ascii="Book Antiqua" w:hAnsi="Book Antiqua"/>
          <w:sz w:val="28"/>
          <w:szCs w:val="28"/>
        </w:rPr>
        <w:t xml:space="preserve">egyben </w:t>
      </w:r>
      <w:r w:rsidRPr="00047D60">
        <w:rPr>
          <w:rFonts w:ascii="Book Antiqua" w:hAnsi="Book Antiqua"/>
          <w:sz w:val="28"/>
          <w:szCs w:val="28"/>
        </w:rPr>
        <w:t xml:space="preserve">kötetzáró darab különös monodráma: a halálra készülő, beteg Janus Pannonius motyogja maga elé Medvevárában, Mátyás – és az élet – elől menekülve. Végső életösszegzés, és elképzelt oktatóbeszéd a királynak: mit hogyan kellene tennie, hogy műve – a nehezen összetákolt birodalom – megmaradjon. Valójában tiszta parabola, a hatalom és az értelmiség (a hatalmas és az értelmiségi) viszonyáról nehéz önkényuralmi időkben. Egy merő áthallás az egész, amelyben nem az uralkodó kritikáján, hanem az értelmiségi </w:t>
      </w:r>
      <w:r w:rsidR="00C36E60" w:rsidRPr="00047D60">
        <w:rPr>
          <w:rFonts w:ascii="Book Antiqua" w:hAnsi="Book Antiqua"/>
          <w:sz w:val="28"/>
          <w:szCs w:val="28"/>
        </w:rPr>
        <w:t xml:space="preserve">önvizsgálatán, önkritikáján van a hangsúly. Bizony, nehéz dolog a lelkiismeretünkre hallgatva ostorozni a fennlévők ostobaságait, ha ezért bitó vagy </w:t>
      </w:r>
      <w:proofErr w:type="gramStart"/>
      <w:r w:rsidR="00C36E60" w:rsidRPr="00047D60">
        <w:rPr>
          <w:rFonts w:ascii="Book Antiqua" w:hAnsi="Book Antiqua"/>
          <w:sz w:val="28"/>
          <w:szCs w:val="28"/>
        </w:rPr>
        <w:t>emigráció</w:t>
      </w:r>
      <w:proofErr w:type="gramEnd"/>
      <w:r w:rsidR="00C36E60" w:rsidRPr="00047D60">
        <w:rPr>
          <w:rFonts w:ascii="Book Antiqua" w:hAnsi="Book Antiqua"/>
          <w:sz w:val="28"/>
          <w:szCs w:val="28"/>
        </w:rPr>
        <w:t xml:space="preserve"> várja az embert, míg a talpnyalóknak gazdag stallumok járnak. </w:t>
      </w:r>
    </w:p>
    <w:p w:rsidR="00C36E60" w:rsidRPr="00047D60" w:rsidRDefault="00C36E60" w:rsidP="000601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047D60">
        <w:rPr>
          <w:rFonts w:ascii="Book Antiqua" w:hAnsi="Book Antiqua"/>
          <w:sz w:val="28"/>
          <w:szCs w:val="28"/>
        </w:rPr>
        <w:lastRenderedPageBreak/>
        <w:t>Marafkó</w:t>
      </w:r>
      <w:proofErr w:type="spellEnd"/>
      <w:r w:rsidRPr="00047D60">
        <w:rPr>
          <w:rFonts w:ascii="Book Antiqua" w:hAnsi="Book Antiqua"/>
          <w:sz w:val="28"/>
          <w:szCs w:val="28"/>
        </w:rPr>
        <w:t xml:space="preserve"> finoman megemelte a nyelvet (</w:t>
      </w:r>
      <w:proofErr w:type="spellStart"/>
      <w:r w:rsidRPr="00047D60">
        <w:rPr>
          <w:rFonts w:ascii="Book Antiqua" w:hAnsi="Book Antiqua"/>
          <w:sz w:val="28"/>
          <w:szCs w:val="28"/>
        </w:rPr>
        <w:t>álarhaizálta</w:t>
      </w:r>
      <w:proofErr w:type="spellEnd"/>
      <w:r w:rsidRPr="00047D60">
        <w:rPr>
          <w:rFonts w:ascii="Book Antiqua" w:hAnsi="Book Antiqua"/>
          <w:sz w:val="28"/>
          <w:szCs w:val="28"/>
        </w:rPr>
        <w:t xml:space="preserve">) ehhez a </w:t>
      </w:r>
      <w:proofErr w:type="spellStart"/>
      <w:r w:rsidRPr="00047D60">
        <w:rPr>
          <w:rFonts w:ascii="Book Antiqua" w:hAnsi="Book Antiqua"/>
          <w:sz w:val="28"/>
          <w:szCs w:val="28"/>
        </w:rPr>
        <w:t>mono</w:t>
      </w:r>
      <w:r w:rsidR="0006011D">
        <w:rPr>
          <w:rFonts w:ascii="Book Antiqua" w:hAnsi="Book Antiqua"/>
          <w:sz w:val="28"/>
          <w:szCs w:val="28"/>
        </w:rPr>
        <w:t>-</w:t>
      </w:r>
      <w:r w:rsidRPr="00047D60">
        <w:rPr>
          <w:rFonts w:ascii="Book Antiqua" w:hAnsi="Book Antiqua"/>
          <w:sz w:val="28"/>
          <w:szCs w:val="28"/>
        </w:rPr>
        <w:t>lóghoz</w:t>
      </w:r>
      <w:proofErr w:type="spellEnd"/>
      <w:r w:rsidRPr="00047D60">
        <w:rPr>
          <w:rFonts w:ascii="Book Antiqua" w:hAnsi="Book Antiqua"/>
          <w:sz w:val="28"/>
          <w:szCs w:val="28"/>
        </w:rPr>
        <w:t xml:space="preserve">, s a régies ízekhez valódi Janus Pannonius versek (fordítások) szolgáltatják a zenét. </w:t>
      </w:r>
    </w:p>
    <w:p w:rsidR="00C36E60" w:rsidRPr="00047D60" w:rsidRDefault="00C36E60" w:rsidP="0006011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47D60">
        <w:rPr>
          <w:rFonts w:ascii="Book Antiqua" w:hAnsi="Book Antiqua"/>
          <w:sz w:val="28"/>
          <w:szCs w:val="28"/>
        </w:rPr>
        <w:t>Négy darab, négy irány, négy hang: közös tanulságot nehezen tudnánk levonni belőlük. Ehelyett kívánjuk azt, hogy</w:t>
      </w:r>
      <w:r w:rsidR="00366C22" w:rsidRPr="00047D60">
        <w:rPr>
          <w:rFonts w:ascii="Book Antiqua" w:hAnsi="Book Antiqua"/>
          <w:sz w:val="28"/>
          <w:szCs w:val="28"/>
        </w:rPr>
        <w:t xml:space="preserve"> valamennyit minél előbb </w:t>
      </w:r>
      <w:r w:rsidRPr="00047D60">
        <w:rPr>
          <w:rFonts w:ascii="Book Antiqua" w:hAnsi="Book Antiqua"/>
          <w:sz w:val="28"/>
          <w:szCs w:val="28"/>
        </w:rPr>
        <w:t>láthassuk a hazai színpadokon.</w:t>
      </w:r>
    </w:p>
    <w:p w:rsidR="00130AAC" w:rsidRDefault="00130AAC" w:rsidP="00130AAC">
      <w:pPr>
        <w:spacing w:after="0" w:line="36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130AAC" w:rsidRDefault="00130AAC" w:rsidP="00130AAC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</w:t>
      </w:r>
      <w:proofErr w:type="spellStart"/>
      <w:r w:rsidRPr="00130AAC">
        <w:rPr>
          <w:rFonts w:ascii="Book Antiqua" w:hAnsi="Book Antiqua"/>
          <w:i/>
          <w:sz w:val="28"/>
          <w:szCs w:val="28"/>
        </w:rPr>
        <w:t>Marafkó</w:t>
      </w:r>
      <w:proofErr w:type="spellEnd"/>
      <w:r w:rsidRPr="00130AAC">
        <w:rPr>
          <w:rFonts w:ascii="Book Antiqua" w:hAnsi="Book Antiqua"/>
          <w:i/>
          <w:sz w:val="28"/>
          <w:szCs w:val="28"/>
        </w:rPr>
        <w:t xml:space="preserve"> László: Végek</w:t>
      </w:r>
    </w:p>
    <w:p w:rsidR="00130AAC" w:rsidRDefault="00130AAC" w:rsidP="00130AAC">
      <w:pPr>
        <w:spacing w:after="0" w:line="36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      </w:t>
      </w:r>
      <w:proofErr w:type="gramStart"/>
      <w:r>
        <w:rPr>
          <w:rFonts w:ascii="Book Antiqua" w:hAnsi="Book Antiqua"/>
          <w:i/>
          <w:sz w:val="28"/>
          <w:szCs w:val="28"/>
        </w:rPr>
        <w:t>színművek</w:t>
      </w:r>
      <w:proofErr w:type="gramEnd"/>
    </w:p>
    <w:p w:rsidR="00130AAC" w:rsidRDefault="00130AAC" w:rsidP="00130AAC">
      <w:pPr>
        <w:spacing w:after="0" w:line="36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      Anonymus Kiadó, 2021.</w:t>
      </w:r>
    </w:p>
    <w:p w:rsidR="00130AAC" w:rsidRPr="00130AAC" w:rsidRDefault="00130AAC" w:rsidP="00130AAC">
      <w:pPr>
        <w:spacing w:after="0" w:line="36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C36E60" w:rsidRPr="00047D60" w:rsidRDefault="00C36E60" w:rsidP="00047D6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C36E60" w:rsidRPr="0004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07"/>
    <w:rsid w:val="00047D60"/>
    <w:rsid w:val="0006011D"/>
    <w:rsid w:val="000A4001"/>
    <w:rsid w:val="000E6507"/>
    <w:rsid w:val="000F0283"/>
    <w:rsid w:val="001109E2"/>
    <w:rsid w:val="00130AAC"/>
    <w:rsid w:val="001F4845"/>
    <w:rsid w:val="001F6C47"/>
    <w:rsid w:val="00366C22"/>
    <w:rsid w:val="004D612A"/>
    <w:rsid w:val="00506D48"/>
    <w:rsid w:val="00606A63"/>
    <w:rsid w:val="007A181B"/>
    <w:rsid w:val="0083682E"/>
    <w:rsid w:val="00AD4924"/>
    <w:rsid w:val="00C36E60"/>
    <w:rsid w:val="00E24882"/>
    <w:rsid w:val="00E468DD"/>
    <w:rsid w:val="00F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F3EF"/>
  <w15:chartTrackingRefBased/>
  <w15:docId w15:val="{D0441ACB-5D01-4C4E-B8DF-53E0E85B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2021-09-07T09:36:00Z</dcterms:created>
  <dcterms:modified xsi:type="dcterms:W3CDTF">2021-09-07T09:36:00Z</dcterms:modified>
</cp:coreProperties>
</file>