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57" w:rsidRPr="007F0757" w:rsidRDefault="007F0757" w:rsidP="007F0757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ourier-Bold"/>
          <w:bCs/>
          <w:sz w:val="36"/>
          <w:szCs w:val="36"/>
        </w:rPr>
      </w:pPr>
      <w:r w:rsidRPr="007F0757">
        <w:rPr>
          <w:rFonts w:ascii="Book Antiqua" w:hAnsi="Book Antiqua" w:cs="Courier-Bold"/>
          <w:bCs/>
          <w:sz w:val="36"/>
          <w:szCs w:val="36"/>
        </w:rPr>
        <w:t>Sára Júlia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ourier-Bold"/>
          <w:bCs/>
          <w:i/>
          <w:sz w:val="40"/>
          <w:szCs w:val="40"/>
        </w:rPr>
      </w:pPr>
      <w:r w:rsidRPr="007F0757">
        <w:rPr>
          <w:rFonts w:ascii="Book Antiqua" w:hAnsi="Book Antiqua" w:cs="Courier-Bold"/>
          <w:bCs/>
          <w:i/>
          <w:sz w:val="40"/>
          <w:szCs w:val="40"/>
        </w:rPr>
        <w:t>Újévi cirógatás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Új Év. Nem új élet.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Kifordított kisködmön.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Idén így melegít. Talán.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Ha jön a nagy havazás.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Mert jön, közelít.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Már oson a kertek alatt.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Éhsége van.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Égszakadás-földindulás.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Megfutni kés</w:t>
      </w:r>
      <w:r w:rsidRPr="007F0757">
        <w:rPr>
          <w:rFonts w:ascii="Book Antiqua" w:hAnsi="Book Antiqua" w:cs="CourierNew"/>
          <w:sz w:val="28"/>
          <w:szCs w:val="28"/>
        </w:rPr>
        <w:t>ő</w:t>
      </w:r>
      <w:r w:rsidRPr="007F0757">
        <w:rPr>
          <w:rFonts w:ascii="Book Antiqua" w:hAnsi="Book Antiqua" w:cs="Courier"/>
          <w:sz w:val="28"/>
          <w:szCs w:val="28"/>
        </w:rPr>
        <w:t>,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proofErr w:type="gramStart"/>
      <w:r w:rsidRPr="007F0757">
        <w:rPr>
          <w:rFonts w:ascii="Book Antiqua" w:hAnsi="Book Antiqua" w:cs="Courier"/>
          <w:sz w:val="28"/>
          <w:szCs w:val="28"/>
        </w:rPr>
        <w:t>magad</w:t>
      </w:r>
      <w:proofErr w:type="gramEnd"/>
      <w:r w:rsidRPr="007F0757">
        <w:rPr>
          <w:rFonts w:ascii="Book Antiqua" w:hAnsi="Book Antiqua" w:cs="Courier"/>
          <w:sz w:val="28"/>
          <w:szCs w:val="28"/>
        </w:rPr>
        <w:t xml:space="preserve"> vagy a csábító hiány.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Ingyenél</w:t>
      </w:r>
      <w:r w:rsidRPr="007F0757">
        <w:rPr>
          <w:rFonts w:ascii="Book Antiqua" w:hAnsi="Book Antiqua" w:cs="CourierNew"/>
          <w:sz w:val="28"/>
          <w:szCs w:val="28"/>
        </w:rPr>
        <w:t xml:space="preserve">ő </w:t>
      </w:r>
      <w:r w:rsidRPr="007F0757">
        <w:rPr>
          <w:rFonts w:ascii="Book Antiqua" w:hAnsi="Book Antiqua" w:cs="Courier"/>
          <w:sz w:val="28"/>
          <w:szCs w:val="28"/>
        </w:rPr>
        <w:t>hazug, vagy csodatév</w:t>
      </w:r>
      <w:r w:rsidRPr="007F0757">
        <w:rPr>
          <w:rFonts w:ascii="Book Antiqua" w:hAnsi="Book Antiqua" w:cs="CourierNew"/>
          <w:sz w:val="28"/>
          <w:szCs w:val="28"/>
        </w:rPr>
        <w:t>ő</w:t>
      </w:r>
      <w:r w:rsidRPr="007F0757">
        <w:rPr>
          <w:rFonts w:ascii="Book Antiqua" w:hAnsi="Book Antiqua" w:cs="Courier"/>
          <w:sz w:val="28"/>
          <w:szCs w:val="28"/>
        </w:rPr>
        <w:t>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Az biztos, különc.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A legédesebb falat.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 xml:space="preserve">Mégis hibás, nem itt kéne lennie. De </w:t>
      </w:r>
      <w:proofErr w:type="spellStart"/>
      <w:r w:rsidRPr="007F0757">
        <w:rPr>
          <w:rFonts w:ascii="Book Antiqua" w:hAnsi="Book Antiqua" w:cs="Courier"/>
          <w:sz w:val="28"/>
          <w:szCs w:val="28"/>
        </w:rPr>
        <w:t>ittragadt</w:t>
      </w:r>
      <w:proofErr w:type="spellEnd"/>
      <w:r w:rsidRPr="007F0757">
        <w:rPr>
          <w:rFonts w:ascii="Book Antiqua" w:hAnsi="Book Antiqua" w:cs="Courier"/>
          <w:sz w:val="28"/>
          <w:szCs w:val="28"/>
        </w:rPr>
        <w:t>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Sokan elmentek messzire. Géza remélem szánkón.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Apám.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Szó nélkül itt hagyott.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Csak az üres táj maradt.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Itt kapaszkodom magam is.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Kicsit.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Utolsó gyümölcs csontfagyott almafán.</w:t>
      </w:r>
    </w:p>
    <w:p w:rsidR="007F0757" w:rsidRPr="007F0757" w:rsidRDefault="007F0757" w:rsidP="007F0757">
      <w:pPr>
        <w:autoSpaceDE w:val="0"/>
        <w:autoSpaceDN w:val="0"/>
        <w:adjustRightInd w:val="0"/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Új Év. Nem új élet. Kifordított kisködmön.</w:t>
      </w:r>
    </w:p>
    <w:p w:rsidR="001E43DE" w:rsidRDefault="007F0757" w:rsidP="006534A9">
      <w:pPr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 w:rsidRPr="007F0757">
        <w:rPr>
          <w:rFonts w:ascii="Book Antiqua" w:hAnsi="Book Antiqua" w:cs="Courier"/>
          <w:sz w:val="28"/>
          <w:szCs w:val="28"/>
        </w:rPr>
        <w:t>Pilátus kutyája az égre ugat.</w:t>
      </w:r>
    </w:p>
    <w:p w:rsidR="006534A9" w:rsidRDefault="006534A9" w:rsidP="006534A9">
      <w:pPr>
        <w:spacing w:after="0" w:line="312" w:lineRule="auto"/>
        <w:jc w:val="center"/>
        <w:rPr>
          <w:rFonts w:ascii="Book Antiqua" w:hAnsi="Book Antiqua" w:cs="Courier"/>
          <w:sz w:val="28"/>
          <w:szCs w:val="28"/>
        </w:rPr>
      </w:pPr>
      <w:r>
        <w:rPr>
          <w:rFonts w:ascii="Book Antiqua" w:hAnsi="Book Antiqua" w:cs="Courier"/>
          <w:sz w:val="28"/>
          <w:szCs w:val="28"/>
        </w:rPr>
        <w:t>Uga</w:t>
      </w:r>
      <w:bookmarkStart w:id="0" w:name="_GoBack"/>
      <w:bookmarkEnd w:id="0"/>
      <w:r>
        <w:rPr>
          <w:rFonts w:ascii="Book Antiqua" w:hAnsi="Book Antiqua" w:cs="Courier"/>
          <w:sz w:val="28"/>
          <w:szCs w:val="28"/>
        </w:rPr>
        <w:t>ss.</w:t>
      </w:r>
    </w:p>
    <w:p w:rsidR="006534A9" w:rsidRPr="007F0757" w:rsidRDefault="006534A9" w:rsidP="007F0757">
      <w:pPr>
        <w:spacing w:line="312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urier"/>
          <w:sz w:val="28"/>
          <w:szCs w:val="28"/>
        </w:rPr>
        <w:t xml:space="preserve">Aki vérzik, cirógassák, aki sebez, </w:t>
      </w:r>
      <w:proofErr w:type="spellStart"/>
      <w:r>
        <w:rPr>
          <w:rFonts w:ascii="Book Antiqua" w:hAnsi="Book Antiqua" w:cs="Courier"/>
          <w:sz w:val="28"/>
          <w:szCs w:val="28"/>
        </w:rPr>
        <w:t>bűnhődjön</w:t>
      </w:r>
      <w:proofErr w:type="spellEnd"/>
      <w:r>
        <w:rPr>
          <w:rFonts w:ascii="Book Antiqua" w:hAnsi="Book Antiqua" w:cs="Courier"/>
          <w:sz w:val="28"/>
          <w:szCs w:val="28"/>
        </w:rPr>
        <w:t>.</w:t>
      </w:r>
    </w:p>
    <w:sectPr w:rsidR="006534A9" w:rsidRPr="007F0757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57"/>
    <w:rsid w:val="001E43DE"/>
    <w:rsid w:val="00251D5B"/>
    <w:rsid w:val="006534A9"/>
    <w:rsid w:val="007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4664"/>
  <w15:chartTrackingRefBased/>
  <w15:docId w15:val="{C29F237E-DAEA-4774-B9AF-20123F9B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2022-01-07T18:28:00Z</dcterms:created>
  <dcterms:modified xsi:type="dcterms:W3CDTF">2022-01-07T18:28:00Z</dcterms:modified>
</cp:coreProperties>
</file>