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00" w:rsidRDefault="00C36AA9" w:rsidP="00C36AA9">
      <w:pPr>
        <w:autoSpaceDE w:val="0"/>
        <w:autoSpaceDN w:val="0"/>
        <w:adjustRightInd w:val="0"/>
        <w:spacing w:before="360" w:after="0" w:line="360" w:lineRule="auto"/>
        <w:ind w:firstLine="709"/>
        <w:rPr>
          <w:rFonts w:ascii="Book Antiqua" w:hAnsi="Book Antiqua" w:cs="TimesNewRomanPSMT"/>
          <w:sz w:val="36"/>
          <w:szCs w:val="36"/>
        </w:rPr>
      </w:pPr>
      <w:r w:rsidRPr="00C36AA9">
        <w:rPr>
          <w:rFonts w:ascii="Book Antiqua" w:hAnsi="Book Antiqua" w:cs="TimesNewRomanPSMT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52705</wp:posOffset>
            </wp:positionV>
            <wp:extent cx="1057275" cy="1677035"/>
            <wp:effectExtent l="0" t="0" r="9525" b="0"/>
            <wp:wrapSquare wrapText="bothSides"/>
            <wp:docPr id="1" name="Kép 1" descr="C:\Users\Otthon\Desktop\44. közlés\képek\30450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4. közlés\képek\304501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900" w:rsidRPr="00C36AA9">
        <w:rPr>
          <w:rFonts w:ascii="Book Antiqua" w:hAnsi="Book Antiqua" w:cs="TimesNewRomanPSMT"/>
          <w:sz w:val="36"/>
          <w:szCs w:val="36"/>
        </w:rPr>
        <w:t>Salamon Konrád</w:t>
      </w:r>
    </w:p>
    <w:p w:rsidR="00C36AA9" w:rsidRPr="00C36AA9" w:rsidRDefault="00C36AA9" w:rsidP="00C36AA9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TimesNewRomanPSMT"/>
          <w:i/>
          <w:sz w:val="40"/>
          <w:szCs w:val="40"/>
        </w:rPr>
      </w:pPr>
      <w:r>
        <w:rPr>
          <w:rFonts w:ascii="Book Antiqua" w:hAnsi="Book Antiqua" w:cs="TimesNewRomanPSMT"/>
          <w:i/>
          <w:sz w:val="40"/>
          <w:szCs w:val="40"/>
        </w:rPr>
        <w:t>Bevezető gondolatok</w:t>
      </w:r>
    </w:p>
    <w:p w:rsidR="00C36AA9" w:rsidRDefault="00C36AA9" w:rsidP="00C36AA9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MT"/>
          <w:b/>
          <w:sz w:val="28"/>
          <w:szCs w:val="28"/>
        </w:rPr>
      </w:pPr>
      <w:r w:rsidRPr="00C36AA9">
        <w:rPr>
          <w:rFonts w:ascii="Book Antiqua" w:hAnsi="Book Antiqua" w:cs="TimesNewRomanPSMT"/>
          <w:b/>
          <w:sz w:val="28"/>
          <w:szCs w:val="28"/>
        </w:rPr>
        <w:t>Salamon Konrád</w:t>
      </w:r>
      <w:r>
        <w:rPr>
          <w:rFonts w:ascii="Book Antiqua" w:hAnsi="Book Antiqua" w:cs="TimesNewRomanPSMT"/>
          <w:b/>
          <w:sz w:val="28"/>
          <w:szCs w:val="28"/>
        </w:rPr>
        <w:t xml:space="preserve">: </w:t>
      </w:r>
      <w:r w:rsidR="00487900" w:rsidRPr="00C36AA9">
        <w:rPr>
          <w:rFonts w:ascii="Book Antiqua" w:hAnsi="Book Antiqua" w:cs="TimesNewRomanPSMT"/>
          <w:b/>
          <w:sz w:val="28"/>
          <w:szCs w:val="28"/>
        </w:rPr>
        <w:t>Nemzeti torzsalkodás</w:t>
      </w:r>
    </w:p>
    <w:p w:rsidR="00487900" w:rsidRPr="00C36AA9" w:rsidRDefault="00487900" w:rsidP="00C36AA9">
      <w:pPr>
        <w:autoSpaceDE w:val="0"/>
        <w:autoSpaceDN w:val="0"/>
        <w:adjustRightInd w:val="0"/>
        <w:spacing w:after="0" w:line="360" w:lineRule="auto"/>
        <w:ind w:firstLine="709"/>
        <w:rPr>
          <w:rFonts w:ascii="Book Antiqua" w:hAnsi="Book Antiqua" w:cs="TimesNewRomanPSMT"/>
          <w:b/>
          <w:sz w:val="28"/>
          <w:szCs w:val="28"/>
        </w:rPr>
      </w:pPr>
      <w:proofErr w:type="gramStart"/>
      <w:r w:rsidRPr="00C36AA9">
        <w:rPr>
          <w:rFonts w:ascii="Book Antiqua" w:hAnsi="Book Antiqua" w:cs="TimesNewRomanPSMT"/>
          <w:b/>
          <w:sz w:val="28"/>
          <w:szCs w:val="28"/>
        </w:rPr>
        <w:t>vagy</w:t>
      </w:r>
      <w:proofErr w:type="gramEnd"/>
      <w:r w:rsidRPr="00C36AA9">
        <w:rPr>
          <w:rFonts w:ascii="Book Antiqua" w:hAnsi="Book Antiqua" w:cs="TimesNewRomanPSMT"/>
          <w:b/>
          <w:sz w:val="28"/>
          <w:szCs w:val="28"/>
        </w:rPr>
        <w:t xml:space="preserve"> magyar jövő?</w:t>
      </w:r>
    </w:p>
    <w:p w:rsidR="00C36AA9" w:rsidRDefault="00C36AA9" w:rsidP="00487900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MT"/>
          <w:sz w:val="28"/>
          <w:szCs w:val="28"/>
        </w:rPr>
      </w:pPr>
    </w:p>
    <w:p w:rsidR="00487900" w:rsidRPr="00487900" w:rsidRDefault="00487900" w:rsidP="00C36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NewRomanPSMT"/>
          <w:sz w:val="28"/>
          <w:szCs w:val="28"/>
        </w:rPr>
      </w:pPr>
      <w:r w:rsidRPr="00487900">
        <w:rPr>
          <w:rFonts w:ascii="Book Antiqua" w:hAnsi="Book Antiqua" w:cs="TimesNewRomanPSMT"/>
          <w:sz w:val="28"/>
          <w:szCs w:val="28"/>
        </w:rPr>
        <w:t>A tanulmánykötet a 20. századi magyar történelem máig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vitás kérdéseit tárgyalja a politikai oldalak iránt semleges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tények, valamint a korszak meghatározó személyiségeinek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a véleménye alapján. Nagyon fontosnak és tanulságosnak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tartom ugyanis, hogy elgondolkozzunk ifj. Andrássy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Gyula, Bethlen István, Bibó István, Illyés Gyula, Jászi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Oszkár, Károlyi Mihály, Kodály Zoltán, Kovács Imre, Márai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Sándor, Móricz </w:t>
      </w:r>
      <w:r w:rsidRPr="00C36AA9">
        <w:rPr>
          <w:rFonts w:ascii="Book Antiqua" w:hAnsi="Book Antiqua" w:cs="TimesNewRomanPSMT"/>
          <w:spacing w:val="-4"/>
          <w:sz w:val="28"/>
          <w:szCs w:val="28"/>
        </w:rPr>
        <w:t>Zsigmond, Németh László, Prohászka</w:t>
      </w:r>
      <w:r w:rsidRPr="00C36AA9">
        <w:rPr>
          <w:rFonts w:ascii="Book Antiqua" w:hAnsi="Book Antiqua" w:cs="TimesNewRomanPSMT"/>
          <w:spacing w:val="-4"/>
          <w:sz w:val="28"/>
          <w:szCs w:val="28"/>
        </w:rPr>
        <w:t xml:space="preserve"> </w:t>
      </w:r>
      <w:r w:rsidRPr="00C36AA9">
        <w:rPr>
          <w:rFonts w:ascii="Book Antiqua" w:hAnsi="Book Antiqua" w:cs="TimesNewRomanPSMT"/>
          <w:spacing w:val="-4"/>
          <w:sz w:val="28"/>
          <w:szCs w:val="28"/>
        </w:rPr>
        <w:t>Ottokár, Szabó Dezső, Szekfű Gyula,</w:t>
      </w:r>
      <w:r w:rsidRPr="00487900">
        <w:rPr>
          <w:rFonts w:ascii="Book Antiqua" w:hAnsi="Book Antiqua" w:cs="TimesNewRomanPSMT"/>
          <w:sz w:val="28"/>
          <w:szCs w:val="28"/>
        </w:rPr>
        <w:t xml:space="preserve"> Teleki Pál és más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jeles személyiségeknek a történteket értékelő korabeli megállapításairól,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illetve visszatekintéseiről. Az ő iránymutatásukkal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közelebb juthatunk szerencsétlen fordulatokkal,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útvesztésekkel teli 20. századi történelmünknek egy nemzeti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közmegegyezés alapján álló bemutatásához. Ez ugyanis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előfeltétele annak, hogy minél szélesebb körű magyar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együttműködés jöjjön létre, amely az örökké változó, kihívásokkal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teli világban a nemzeti megmaradás legfontosabb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biztosítéka.</w:t>
      </w:r>
    </w:p>
    <w:p w:rsidR="00487900" w:rsidRPr="00487900" w:rsidRDefault="00487900" w:rsidP="00C36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NewRomanPSMT"/>
          <w:sz w:val="28"/>
          <w:szCs w:val="28"/>
        </w:rPr>
      </w:pPr>
      <w:r w:rsidRPr="00487900">
        <w:rPr>
          <w:rFonts w:ascii="Book Antiqua" w:hAnsi="Book Antiqua" w:cs="TimesNewRomanPSMT"/>
          <w:sz w:val="28"/>
          <w:szCs w:val="28"/>
        </w:rPr>
        <w:t>Az 1919 és 1989 közti hetven év a magyar történelem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legnagyobb vesztességekkel járó időszaka. Két világháború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veszteseként át kellett élni: az első után az ország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kegyetlen megcsonkítását, a másodikban pedig a maradék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ország jelentős részének, a nemzeti vagyon több mint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40%-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ának</w:t>
      </w:r>
      <w:proofErr w:type="spellEnd"/>
      <w:r w:rsidRPr="00487900">
        <w:rPr>
          <w:rFonts w:ascii="Book Antiqua" w:hAnsi="Book Antiqua" w:cs="TimesNewRomanPSMT"/>
          <w:sz w:val="28"/>
          <w:szCs w:val="28"/>
        </w:rPr>
        <w:t xml:space="preserve"> az elpusztítását. Ezekhez járultak a gyakori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véres politikai hatalom</w:t>
      </w:r>
      <w:r w:rsidR="00C36AA9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váltások: vörösterror, fehérterror,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jobboldali ellenforradalmi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konszolidá</w:t>
      </w:r>
      <w:r w:rsidR="00C36AA9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ció</w:t>
      </w:r>
      <w:proofErr w:type="spellEnd"/>
      <w:r w:rsidRPr="00487900">
        <w:rPr>
          <w:rFonts w:ascii="Book Antiqua" w:hAnsi="Book Antiqua" w:cs="TimesNewRomanPSMT"/>
          <w:sz w:val="28"/>
          <w:szCs w:val="28"/>
        </w:rPr>
        <w:t>, náci megszállás,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nyilas rémuralom, szovjet hódoltság és kommunista diktatúra,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majd 1956-ban a v</w:t>
      </w:r>
      <w:r w:rsidR="00C36AA9">
        <w:rPr>
          <w:rFonts w:ascii="Book Antiqua" w:hAnsi="Book Antiqua" w:cs="TimesNewRomanPSMT"/>
          <w:sz w:val="28"/>
          <w:szCs w:val="28"/>
        </w:rPr>
        <w:t>ilág első győztes</w:t>
      </w:r>
      <w:r>
        <w:rPr>
          <w:rFonts w:ascii="Book Antiqua" w:hAnsi="Book Antiqua" w:cs="TimesNewRomanPSMT"/>
          <w:sz w:val="28"/>
          <w:szCs w:val="28"/>
        </w:rPr>
        <w:t xml:space="preserve"> a</w:t>
      </w:r>
      <w:r w:rsidRPr="00487900">
        <w:rPr>
          <w:rFonts w:ascii="Book Antiqua" w:hAnsi="Book Antiqua" w:cs="TimesNewRomanPSMT"/>
          <w:sz w:val="28"/>
          <w:szCs w:val="28"/>
        </w:rPr>
        <w:t>ntikommunista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forradal</w:t>
      </w:r>
      <w:proofErr w:type="spellEnd"/>
      <w:r w:rsidR="00C36AA9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mának kegyetlen eltiprása és a rá következő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kommunista ellenforradalmi </w:t>
      </w:r>
      <w:proofErr w:type="gramStart"/>
      <w:r w:rsidRPr="00487900">
        <w:rPr>
          <w:rFonts w:ascii="Book Antiqua" w:hAnsi="Book Antiqua" w:cs="TimesNewRomanPSMT"/>
          <w:sz w:val="28"/>
          <w:szCs w:val="28"/>
        </w:rPr>
        <w:t>konszolidáció</w:t>
      </w:r>
      <w:proofErr w:type="gramEnd"/>
      <w:r w:rsidRPr="00487900">
        <w:rPr>
          <w:rFonts w:ascii="Book Antiqua" w:hAnsi="Book Antiqua" w:cs="TimesNewRomanPSMT"/>
          <w:sz w:val="28"/>
          <w:szCs w:val="28"/>
        </w:rPr>
        <w:t>. Az erőszakos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politikai változások és ellenforradalmi kor</w:t>
      </w:r>
      <w:r w:rsidR="00C36AA9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szakok során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a társadalom minden rétege sérült; tömegesen kaptak és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adtak sebeket. A kommunista rendszer 1989-es bukása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után pedig ebben a nagyon meggyötört és megosztott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magyar társadalomban megindult egy szerencsétlen vita</w:t>
      </w:r>
      <w:r w:rsidR="00C36AA9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a Horthy-féle fehér, illetve a Kádár-féle vörös ellen</w:t>
      </w:r>
      <w:r w:rsidR="00C36AA9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forradalmi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korszakok értékeléséről. A két zsákutcás rendszert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ki-ki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igyek</w:t>
      </w:r>
      <w:proofErr w:type="spellEnd"/>
      <w:r w:rsidR="00C36AA9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szik minél nagyszerűbbé kozmetikázni, nem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feledkezve meg az ellenfél besározásáról sem. Szomorúan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kell látnunk azt is, hogy az őszirózsás forradalom századik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évfordulóján folytatódott annak rágalmazása, és a </w:t>
      </w:r>
      <w:r w:rsidRPr="00487900">
        <w:rPr>
          <w:rFonts w:ascii="Book Antiqua" w:hAnsi="Book Antiqua" w:cs="TimesNewRomanPSMT"/>
          <w:sz w:val="28"/>
          <w:szCs w:val="28"/>
        </w:rPr>
        <w:lastRenderedPageBreak/>
        <w:t>rákövetkező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ellenforradalom dicsőítése. Ez az eltorzult felfogás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eleve lehetetlenné teszi, hogy történelmünk minden 20.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századi értékét becsülni tudjuk. Sőt a felelősök, a bűnbakok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keresése nemzeti múltunk egyre több személyiségét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bélyegzi</w:t>
      </w:r>
      <w:proofErr w:type="spellEnd"/>
      <w:r w:rsidRPr="00487900">
        <w:rPr>
          <w:rFonts w:ascii="Book Antiqua" w:hAnsi="Book Antiqua" w:cs="TimesNewRomanPSMT"/>
          <w:sz w:val="28"/>
          <w:szCs w:val="28"/>
        </w:rPr>
        <w:t xml:space="preserve"> árulónak, illetve eseményét szégyenletesnek – mind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a bal-, mind a jobboldalról. E bűnbakkeresés oka, hogy a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megrendítő nemzeti veszteségeket lelkileg könnyebb elviselni,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ha árulókat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nevezhe</w:t>
      </w:r>
      <w:r w:rsidR="00C36AA9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tünk</w:t>
      </w:r>
      <w:proofErr w:type="spellEnd"/>
      <w:r w:rsidRPr="00487900">
        <w:rPr>
          <w:rFonts w:ascii="Book Antiqua" w:hAnsi="Book Antiqua" w:cs="TimesNewRomanPSMT"/>
          <w:sz w:val="28"/>
          <w:szCs w:val="28"/>
        </w:rPr>
        <w:t xml:space="preserve"> meg, mint vereségeink fő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okozóit, s tehetetlen keserűségünket az ő szidalmazásukkal,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gyalázásukkal csillapíthatjuk. S ha árulók vannak,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ak</w:t>
      </w:r>
      <w:proofErr w:type="spellEnd"/>
      <w:r w:rsidR="00C36AA9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kor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már könnyű hősöket is teremteni. Így lesznek az első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világháborús vereség utáni reménytelen helyzettel csak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részben megbirkózni tudó forradalmárokból árulók, majd</w:t>
      </w:r>
      <w:r w:rsidR="00C36AA9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a kilátástalan egymás közti küzdelmektől meggyötört,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nyugalomra vágyó társadalom élére kerülő középszerű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ellen</w:t>
      </w:r>
      <w:r w:rsidR="00C36AA9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forradalmárokból hősök.</w:t>
      </w:r>
    </w:p>
    <w:p w:rsidR="00487900" w:rsidRPr="00C36AA9" w:rsidRDefault="00487900" w:rsidP="00C36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NewRomanPSMT"/>
          <w:spacing w:val="-4"/>
          <w:sz w:val="28"/>
          <w:szCs w:val="28"/>
        </w:rPr>
      </w:pPr>
      <w:r w:rsidRPr="00487900">
        <w:rPr>
          <w:rFonts w:ascii="Book Antiqua" w:hAnsi="Book Antiqua" w:cs="TimesNewRomanPSMT"/>
          <w:sz w:val="28"/>
          <w:szCs w:val="28"/>
        </w:rPr>
        <w:t>Az elmondottak kapcsán ne feledkezzünk meg arról, hogy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nemzeti szempontból is nagyon kártékony, ha a magyar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múlt fontos eseményeit folyamatosan rágalmazzuk, mert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ha egyre több lesz az ún. áruló, az </w:t>
      </w:r>
      <w:r w:rsidRPr="00487900">
        <w:rPr>
          <w:rFonts w:ascii="Book Antiqua" w:hAnsi="Book Antiqua" w:cs="TimesNewRomanPS-ItalicMT"/>
          <w:i/>
          <w:iCs/>
          <w:sz w:val="28"/>
          <w:szCs w:val="28"/>
        </w:rPr>
        <w:t>nemzeti öngyűlölet</w:t>
      </w:r>
      <w:r w:rsidRPr="00487900">
        <w:rPr>
          <w:rFonts w:ascii="Book Antiqua" w:hAnsi="Book Antiqua" w:cs="TimesNewRomanPSMT"/>
          <w:sz w:val="28"/>
          <w:szCs w:val="28"/>
        </w:rPr>
        <w:t>hez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vezet. S itt azon sem árt elgondolkodni, hogy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szom</w:t>
      </w:r>
      <w:r w:rsidR="00C36AA9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szédaink</w:t>
      </w:r>
      <w:proofErr w:type="spellEnd"/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– igaz, nálunk szerencsésebb – történelmében nincsenek</w:t>
      </w:r>
      <w:r w:rsidR="00C36AA9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(vagy </w:t>
      </w:r>
      <w:r w:rsidRPr="00C36AA9">
        <w:rPr>
          <w:rFonts w:ascii="Book Antiqua" w:hAnsi="Book Antiqua" w:cs="TimesNewRomanPSMT"/>
          <w:spacing w:val="-4"/>
          <w:sz w:val="28"/>
          <w:szCs w:val="28"/>
        </w:rPr>
        <w:t xml:space="preserve">alig vannak) árulók. Egymással szemben álló </w:t>
      </w:r>
      <w:proofErr w:type="spellStart"/>
      <w:r w:rsidRPr="00C36AA9">
        <w:rPr>
          <w:rFonts w:ascii="Book Antiqua" w:hAnsi="Book Antiqua" w:cs="TimesNewRomanPSMT"/>
          <w:spacing w:val="-4"/>
          <w:sz w:val="28"/>
          <w:szCs w:val="28"/>
        </w:rPr>
        <w:t>elődeikről</w:t>
      </w:r>
      <w:proofErr w:type="spellEnd"/>
      <w:r w:rsidR="004466B8" w:rsidRPr="00C36AA9">
        <w:rPr>
          <w:rFonts w:ascii="Book Antiqua" w:hAnsi="Book Antiqua" w:cs="TimesNewRomanPSMT"/>
          <w:spacing w:val="-4"/>
          <w:sz w:val="28"/>
          <w:szCs w:val="28"/>
        </w:rPr>
        <w:t xml:space="preserve"> </w:t>
      </w:r>
      <w:r w:rsidRPr="00C36AA9">
        <w:rPr>
          <w:rFonts w:ascii="Book Antiqua" w:hAnsi="Book Antiqua" w:cs="TimesNewRomanPSMT"/>
          <w:spacing w:val="-4"/>
          <w:sz w:val="28"/>
          <w:szCs w:val="28"/>
        </w:rPr>
        <w:t>azt mondják: azért</w:t>
      </w:r>
      <w:r w:rsidRPr="00487900">
        <w:rPr>
          <w:rFonts w:ascii="Book Antiqua" w:hAnsi="Book Antiqua" w:cs="TimesNewRomanPSMT"/>
          <w:sz w:val="28"/>
          <w:szCs w:val="28"/>
        </w:rPr>
        <w:t xml:space="preserve"> </w:t>
      </w:r>
      <w:r w:rsidRPr="00C36AA9">
        <w:rPr>
          <w:rFonts w:ascii="Book Antiqua" w:hAnsi="Book Antiqua" w:cs="TimesNewRomanPSMT"/>
          <w:spacing w:val="-4"/>
          <w:sz w:val="28"/>
          <w:szCs w:val="28"/>
        </w:rPr>
        <w:t>vitatkoztak, hogy a nemzet számára</w:t>
      </w:r>
      <w:r w:rsidR="004466B8" w:rsidRPr="00C36AA9">
        <w:rPr>
          <w:rFonts w:ascii="Book Antiqua" w:hAnsi="Book Antiqua" w:cs="TimesNewRomanPSMT"/>
          <w:spacing w:val="-4"/>
          <w:sz w:val="28"/>
          <w:szCs w:val="28"/>
        </w:rPr>
        <w:t xml:space="preserve"> </w:t>
      </w:r>
      <w:r w:rsidRPr="00C36AA9">
        <w:rPr>
          <w:rFonts w:ascii="Book Antiqua" w:hAnsi="Book Antiqua" w:cs="TimesNewRomanPSMT"/>
          <w:spacing w:val="-4"/>
          <w:sz w:val="28"/>
          <w:szCs w:val="28"/>
        </w:rPr>
        <w:t>a lehető legjobb megoldást megtalálják.</w:t>
      </w:r>
    </w:p>
    <w:p w:rsidR="004466B8" w:rsidRDefault="00487900" w:rsidP="00C36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NewRomanPSMT"/>
          <w:sz w:val="28"/>
          <w:szCs w:val="28"/>
        </w:rPr>
      </w:pPr>
      <w:r w:rsidRPr="00487900">
        <w:rPr>
          <w:rFonts w:ascii="Book Antiqua" w:hAnsi="Book Antiqua" w:cs="TimesNewRomanPSMT"/>
          <w:sz w:val="28"/>
          <w:szCs w:val="28"/>
        </w:rPr>
        <w:t>A tanulmányokban arról is szó esik, hogy az ellenforradalmi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rend</w:t>
      </w:r>
      <w:r w:rsidR="00C36AA9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szerek zsákutcát jelentenek, mert képtelenek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a szükséges érdemi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reformo</w:t>
      </w:r>
      <w:r w:rsidR="00C36AA9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kat</w:t>
      </w:r>
      <w:proofErr w:type="spellEnd"/>
      <w:r w:rsidRPr="00487900">
        <w:rPr>
          <w:rFonts w:ascii="Book Antiqua" w:hAnsi="Book Antiqua" w:cs="TimesNewRomanPSMT"/>
          <w:sz w:val="28"/>
          <w:szCs w:val="28"/>
        </w:rPr>
        <w:t xml:space="preserve"> megvalósítani. Márpedig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az emberiség története abból áll, hogy az ember folyamatosan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elviselhetőbbé, jobbá, kényelmesebbé teszi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környeze</w:t>
      </w:r>
      <w:proofErr w:type="spellEnd"/>
      <w:r w:rsidR="00C36AA9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tét,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azaz állandóan reformál. A reformáció idején fogalmazódott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meg, hogy az egyházat állandóan reformálni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kell. Ez igaz, de a világi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intézmé</w:t>
      </w:r>
      <w:r w:rsidR="00C36AA9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nyekre</w:t>
      </w:r>
      <w:proofErr w:type="spellEnd"/>
      <w:r w:rsidRPr="00487900">
        <w:rPr>
          <w:rFonts w:ascii="Book Antiqua" w:hAnsi="Book Antiqua" w:cs="TimesNewRomanPSMT"/>
          <w:sz w:val="28"/>
          <w:szCs w:val="28"/>
        </w:rPr>
        <w:t xml:space="preserve"> még inkább, mert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azok változékonyabbak az egyháziaknál. Ezért szerencsétlen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és életidegen az ellenforradalmárok viszolygása a reformok</w:t>
      </w:r>
      <w:r w:rsidR="00C36AA9">
        <w:rPr>
          <w:rFonts w:ascii="Book Antiqua" w:hAnsi="Book Antiqua" w:cs="TimesNewRomanPSMT"/>
          <w:sz w:val="28"/>
          <w:szCs w:val="28"/>
        </w:rPr>
        <w:t>-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tól</w:t>
      </w:r>
      <w:proofErr w:type="spellEnd"/>
      <w:r w:rsidRPr="00487900">
        <w:rPr>
          <w:rFonts w:ascii="Book Antiqua" w:hAnsi="Book Antiqua" w:cs="TimesNewRomanPSMT"/>
          <w:sz w:val="28"/>
          <w:szCs w:val="28"/>
        </w:rPr>
        <w:t>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mely abból a téves következtetésből fakad,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hogy a reformok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forradal</w:t>
      </w:r>
      <w:r w:rsidR="00C36AA9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makhoz</w:t>
      </w:r>
      <w:proofErr w:type="spellEnd"/>
      <w:r w:rsidRPr="00487900">
        <w:rPr>
          <w:rFonts w:ascii="Book Antiqua" w:hAnsi="Book Antiqua" w:cs="TimesNewRomanPSMT"/>
          <w:sz w:val="28"/>
          <w:szCs w:val="28"/>
        </w:rPr>
        <w:t xml:space="preserve"> vezethetnek, holott fordítva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igaz: az elmulasztott reformok miatt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éleződtek</w:t>
      </w:r>
      <w:proofErr w:type="spellEnd"/>
      <w:r w:rsidRPr="00487900">
        <w:rPr>
          <w:rFonts w:ascii="Book Antiqua" w:hAnsi="Book Antiqua" w:cs="TimesNewRomanPSMT"/>
          <w:sz w:val="28"/>
          <w:szCs w:val="28"/>
        </w:rPr>
        <w:t xml:space="preserve"> ki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a forradalmakhoz vezető ellentétek. A 20. század eleji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magyar helyzet külön sajátossága, hogy a reformok legnevesebb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ellenzői – az állandó reformálás szükségességét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csak a római egyházra értő –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refor</w:t>
      </w:r>
      <w:r w:rsidR="00C36AA9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mátusok</w:t>
      </w:r>
      <w:proofErr w:type="spellEnd"/>
      <w:r w:rsidRPr="00487900">
        <w:rPr>
          <w:rFonts w:ascii="Book Antiqua" w:hAnsi="Book Antiqua" w:cs="TimesNewRomanPSMT"/>
          <w:sz w:val="28"/>
          <w:szCs w:val="28"/>
        </w:rPr>
        <w:t xml:space="preserve"> voltak: Tisza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István, Horthy Miklós, Bethlen István.</w:t>
      </w:r>
      <w:r>
        <w:rPr>
          <w:rFonts w:ascii="Book Antiqua" w:hAnsi="Book Antiqua" w:cs="TimesNewRomanPSMT"/>
          <w:sz w:val="28"/>
          <w:szCs w:val="28"/>
        </w:rPr>
        <w:t xml:space="preserve"> </w:t>
      </w:r>
    </w:p>
    <w:p w:rsidR="00487900" w:rsidRDefault="00487900" w:rsidP="00C36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NewRomanPSMT"/>
          <w:sz w:val="28"/>
          <w:szCs w:val="28"/>
        </w:rPr>
      </w:pPr>
      <w:r w:rsidRPr="00487900">
        <w:rPr>
          <w:rFonts w:ascii="Book Antiqua" w:hAnsi="Book Antiqua" w:cs="TimesNewRomanPSMT"/>
          <w:sz w:val="28"/>
          <w:szCs w:val="28"/>
        </w:rPr>
        <w:t>A kötetben olvasható tanulmányok áttekintik az 1867-es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kiegyezés után, nemegyszer külső kényszer hatására bekövetkező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útvesztéseinket, s ezeknek a belső ellentéteket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kiélező hatását. Foglalkoznak az első világ</w:t>
      </w:r>
      <w:r w:rsidR="00C36AA9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háború előtti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begyepesedett konzervativizmussal, amely elmulasztotta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a szükségessé vált érdemi reformok bevezetését, s ezzel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ugyancsak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mélyí</w:t>
      </w:r>
      <w:proofErr w:type="spellEnd"/>
      <w:r w:rsidR="00C36AA9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tette a magyar társadalom megosztottságát.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Bemutatja az őszirózsás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forra</w:t>
      </w:r>
      <w:proofErr w:type="spellEnd"/>
      <w:r w:rsidR="00C36AA9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lastRenderedPageBreak/>
        <w:t>dalomnak és az első köztársaságnak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a parlamentáris demokrácia meg</w:t>
      </w:r>
      <w:r w:rsidR="00C36AA9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teremtése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érdekében tett erőfeszítéseit, valamint a győztesek területrabló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kíméletlenségét, amely lehetetlenné tette a demokratikus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kibontakozás </w:t>
      </w:r>
      <w:r w:rsidRPr="00C36AA9">
        <w:rPr>
          <w:rFonts w:ascii="Book Antiqua" w:hAnsi="Book Antiqua" w:cs="TimesNewRomanPSMT"/>
          <w:spacing w:val="-4"/>
          <w:sz w:val="28"/>
          <w:szCs w:val="28"/>
        </w:rPr>
        <w:t>folytatódását, s a belső elégedetlenség</w:t>
      </w:r>
      <w:r w:rsidR="004466B8" w:rsidRPr="00C36AA9">
        <w:rPr>
          <w:rFonts w:ascii="Book Antiqua" w:hAnsi="Book Antiqua" w:cs="TimesNewRomanPSMT"/>
          <w:spacing w:val="-4"/>
          <w:sz w:val="28"/>
          <w:szCs w:val="28"/>
        </w:rPr>
        <w:t xml:space="preserve"> </w:t>
      </w:r>
      <w:r w:rsidRPr="00C36AA9">
        <w:rPr>
          <w:rFonts w:ascii="Book Antiqua" w:hAnsi="Book Antiqua" w:cs="TimesNewRomanPSMT"/>
          <w:spacing w:val="-4"/>
          <w:sz w:val="28"/>
          <w:szCs w:val="28"/>
        </w:rPr>
        <w:t>fokozásával hozzájárult mind a bal-,</w:t>
      </w:r>
      <w:r w:rsidRPr="00487900">
        <w:rPr>
          <w:rFonts w:ascii="Book Antiqua" w:hAnsi="Book Antiqua" w:cs="TimesNewRomanPSMT"/>
          <w:sz w:val="28"/>
          <w:szCs w:val="28"/>
        </w:rPr>
        <w:t xml:space="preserve"> mind a jobboldalon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a szélsőségesek megerősödéséhez: a vörösterror, majd a fehérterror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létrejöttéhez.</w:t>
      </w:r>
    </w:p>
    <w:p w:rsidR="006A18D2" w:rsidRDefault="00487900" w:rsidP="00C36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NewRomanPSMT"/>
          <w:sz w:val="28"/>
          <w:szCs w:val="28"/>
        </w:rPr>
      </w:pPr>
      <w:r w:rsidRPr="00487900">
        <w:rPr>
          <w:rFonts w:ascii="Book Antiqua" w:hAnsi="Book Antiqua" w:cs="TimesNewRomanPSMT"/>
          <w:sz w:val="28"/>
          <w:szCs w:val="28"/>
        </w:rPr>
        <w:t>Külön tanulmány foglalkozik az 1918 és 1920 közötti,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politikai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for</w:t>
      </w:r>
      <w:proofErr w:type="spellEnd"/>
      <w:r w:rsidR="00C36AA9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dulatokban gazdag időszak történetével, amely</w:t>
      </w:r>
      <w:r w:rsidR="004466B8" w:rsidRP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a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háborús vereségtől a trianoni békediktátumig terjedő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 xml:space="preserve">időszakot </w:t>
      </w:r>
      <w:proofErr w:type="spellStart"/>
      <w:r w:rsidR="004466B8" w:rsidRPr="00487900">
        <w:rPr>
          <w:rFonts w:ascii="Book Antiqua" w:hAnsi="Book Antiqua" w:cs="TimesNewRomanPSMT"/>
          <w:sz w:val="28"/>
          <w:szCs w:val="28"/>
        </w:rPr>
        <w:t>elemzi</w:t>
      </w:r>
      <w:proofErr w:type="spellEnd"/>
      <w:r w:rsidR="004466B8" w:rsidRPr="00487900">
        <w:rPr>
          <w:rFonts w:ascii="Book Antiqua" w:hAnsi="Book Antiqua" w:cs="TimesNewRomanPSMT"/>
          <w:sz w:val="28"/>
          <w:szCs w:val="28"/>
        </w:rPr>
        <w:t>, feltárva a változások valóságos okait.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Ezt követően pedig egy „szöveggyűjtemény” olvasható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arról, hogy a korabeli magyar társadalom jeles személyiségei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– József fő</w:t>
      </w:r>
      <w:r w:rsidR="00C36AA9">
        <w:rPr>
          <w:rFonts w:ascii="Book Antiqua" w:hAnsi="Book Antiqua" w:cs="TimesNewRomanPSMT"/>
          <w:sz w:val="28"/>
          <w:szCs w:val="28"/>
        </w:rPr>
        <w:t>-</w:t>
      </w:r>
      <w:r w:rsidR="004466B8" w:rsidRPr="00487900">
        <w:rPr>
          <w:rFonts w:ascii="Book Antiqua" w:hAnsi="Book Antiqua" w:cs="TimesNewRomanPSMT"/>
          <w:sz w:val="28"/>
          <w:szCs w:val="28"/>
        </w:rPr>
        <w:t xml:space="preserve">hercegtől </w:t>
      </w:r>
      <w:proofErr w:type="spellStart"/>
      <w:r w:rsidR="004466B8" w:rsidRPr="00487900">
        <w:rPr>
          <w:rFonts w:ascii="Book Antiqua" w:hAnsi="Book Antiqua" w:cs="TimesNewRomanPSMT"/>
          <w:sz w:val="28"/>
          <w:szCs w:val="28"/>
        </w:rPr>
        <w:t>Hóman</w:t>
      </w:r>
      <w:proofErr w:type="spellEnd"/>
      <w:r w:rsidR="004466B8" w:rsidRPr="00487900">
        <w:rPr>
          <w:rFonts w:ascii="Book Antiqua" w:hAnsi="Book Antiqua" w:cs="TimesNewRomanPSMT"/>
          <w:sz w:val="28"/>
          <w:szCs w:val="28"/>
        </w:rPr>
        <w:t xml:space="preserve"> Bálinton és Herczeg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Ferencen át Babits Mihályig és Kosztolányi Dezsőig –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 xml:space="preserve">milyen egyetértéssel fogadták az őszirózsás </w:t>
      </w:r>
      <w:proofErr w:type="spellStart"/>
      <w:r w:rsidR="004466B8" w:rsidRPr="00487900">
        <w:rPr>
          <w:rFonts w:ascii="Book Antiqua" w:hAnsi="Book Antiqua" w:cs="TimesNewRomanPSMT"/>
          <w:sz w:val="28"/>
          <w:szCs w:val="28"/>
        </w:rPr>
        <w:t>forra</w:t>
      </w:r>
      <w:r w:rsidR="008B51D0">
        <w:rPr>
          <w:rFonts w:ascii="Book Antiqua" w:hAnsi="Book Antiqua" w:cs="TimesNewRomanPSMT"/>
          <w:sz w:val="28"/>
          <w:szCs w:val="28"/>
        </w:rPr>
        <w:t>-</w:t>
      </w:r>
      <w:r w:rsidR="004466B8" w:rsidRPr="00487900">
        <w:rPr>
          <w:rFonts w:ascii="Book Antiqua" w:hAnsi="Book Antiqua" w:cs="TimesNewRomanPSMT"/>
          <w:sz w:val="28"/>
          <w:szCs w:val="28"/>
        </w:rPr>
        <w:t>dalmat</w:t>
      </w:r>
      <w:proofErr w:type="spellEnd"/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és az első köztársaságot. A Trianon előzményeit áttekintő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tanul</w:t>
      </w:r>
      <w:r w:rsidR="008B51D0">
        <w:rPr>
          <w:rFonts w:ascii="Book Antiqua" w:hAnsi="Book Antiqua" w:cs="TimesNewRomanPSMT"/>
          <w:sz w:val="28"/>
          <w:szCs w:val="28"/>
        </w:rPr>
        <w:t>-</w:t>
      </w:r>
      <w:proofErr w:type="spellStart"/>
      <w:r w:rsidR="004466B8" w:rsidRPr="00487900">
        <w:rPr>
          <w:rFonts w:ascii="Book Antiqua" w:hAnsi="Book Antiqua" w:cs="TimesNewRomanPSMT"/>
          <w:sz w:val="28"/>
          <w:szCs w:val="28"/>
        </w:rPr>
        <w:t>mány</w:t>
      </w:r>
      <w:proofErr w:type="spellEnd"/>
      <w:r w:rsidR="004466B8" w:rsidRPr="00487900">
        <w:rPr>
          <w:rFonts w:ascii="Book Antiqua" w:hAnsi="Book Antiqua" w:cs="TimesNewRomanPSMT"/>
          <w:sz w:val="28"/>
          <w:szCs w:val="28"/>
        </w:rPr>
        <w:t xml:space="preserve"> a Magyarország megcsonkításához vezető külső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és belső okokat tárgyalja, míg a következő Trianon és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a földreform kérdéskörét tekinti át. A Károlyi Mihály drámájával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foglalkozó elemzés pedig a forradalom és a politika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erkölcsi kérdéseiről gondolkodtat el. Ezt követően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 xml:space="preserve">a fehérterror tényeivel </w:t>
      </w:r>
      <w:proofErr w:type="spellStart"/>
      <w:r w:rsidR="004466B8" w:rsidRPr="00487900">
        <w:rPr>
          <w:rFonts w:ascii="Book Antiqua" w:hAnsi="Book Antiqua" w:cs="TimesNewRomanPSMT"/>
          <w:sz w:val="28"/>
          <w:szCs w:val="28"/>
        </w:rPr>
        <w:t>szembesülhetünk</w:t>
      </w:r>
      <w:proofErr w:type="spellEnd"/>
      <w:r w:rsidR="004466B8" w:rsidRPr="00487900">
        <w:rPr>
          <w:rFonts w:ascii="Book Antiqua" w:hAnsi="Book Antiqua" w:cs="TimesNewRomanPSMT"/>
          <w:sz w:val="28"/>
          <w:szCs w:val="28"/>
        </w:rPr>
        <w:t>. A két világháború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közti korszakról Illyés Gyula, Márai Sándor és Németh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László nagyon is elgondolkodtató írásai alapján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kapunk tanulságos képet, akik idejekorán rávilágítottak az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ellen</w:t>
      </w:r>
      <w:r w:rsidR="008B51D0">
        <w:rPr>
          <w:rFonts w:ascii="Book Antiqua" w:hAnsi="Book Antiqua" w:cs="TimesNewRomanPSMT"/>
          <w:sz w:val="28"/>
          <w:szCs w:val="28"/>
        </w:rPr>
        <w:t>-</w:t>
      </w:r>
      <w:r w:rsidR="004466B8" w:rsidRPr="00487900">
        <w:rPr>
          <w:rFonts w:ascii="Book Antiqua" w:hAnsi="Book Antiqua" w:cs="TimesNewRomanPSMT"/>
          <w:sz w:val="28"/>
          <w:szCs w:val="28"/>
        </w:rPr>
        <w:t>forradalmi rendszer hiányosságaira. Mindezt elmélyítik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azok a meg</w:t>
      </w:r>
      <w:r w:rsidR="008B51D0">
        <w:rPr>
          <w:rFonts w:ascii="Book Antiqua" w:hAnsi="Book Antiqua" w:cs="TimesNewRomanPSMT"/>
          <w:sz w:val="28"/>
          <w:szCs w:val="28"/>
        </w:rPr>
        <w:t>-</w:t>
      </w:r>
      <w:r w:rsidR="004466B8" w:rsidRPr="008B51D0">
        <w:rPr>
          <w:rFonts w:ascii="Book Antiqua" w:hAnsi="Book Antiqua" w:cs="TimesNewRomanPSMT"/>
          <w:spacing w:val="-4"/>
          <w:sz w:val="28"/>
          <w:szCs w:val="28"/>
        </w:rPr>
        <w:t>állapítások, amelyeket Németh László</w:t>
      </w:r>
      <w:r w:rsidR="004466B8" w:rsidRPr="008B51D0">
        <w:rPr>
          <w:rFonts w:ascii="Book Antiqua" w:hAnsi="Book Antiqua" w:cs="TimesNewRomanPSMT"/>
          <w:spacing w:val="-4"/>
          <w:sz w:val="28"/>
          <w:szCs w:val="28"/>
        </w:rPr>
        <w:t xml:space="preserve"> </w:t>
      </w:r>
      <w:proofErr w:type="spellStart"/>
      <w:r w:rsidR="004466B8" w:rsidRPr="008B51D0">
        <w:rPr>
          <w:rFonts w:ascii="Book Antiqua" w:hAnsi="Book Antiqua" w:cs="TimesNewRomanPSMT"/>
          <w:spacing w:val="-4"/>
          <w:sz w:val="28"/>
          <w:szCs w:val="28"/>
        </w:rPr>
        <w:t>szárszói</w:t>
      </w:r>
      <w:proofErr w:type="spellEnd"/>
      <w:r w:rsidR="004466B8" w:rsidRPr="008B51D0">
        <w:rPr>
          <w:rFonts w:ascii="Book Antiqua" w:hAnsi="Book Antiqua" w:cs="TimesNewRomanPSMT"/>
          <w:spacing w:val="-4"/>
          <w:sz w:val="28"/>
          <w:szCs w:val="28"/>
        </w:rPr>
        <w:t xml:space="preserve"> beszédében, illetve 1956-os</w:t>
      </w:r>
      <w:r w:rsidR="004466B8" w:rsidRPr="00487900">
        <w:rPr>
          <w:rFonts w:ascii="Book Antiqua" w:hAnsi="Book Antiqua" w:cs="TimesNewRomanPSMT"/>
          <w:sz w:val="28"/>
          <w:szCs w:val="28"/>
        </w:rPr>
        <w:t xml:space="preserve"> írásaiban olvashatunk.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Ezek a társadalmi-politikai kérdésekről meg</w:t>
      </w:r>
      <w:r w:rsidR="008B51D0">
        <w:rPr>
          <w:rFonts w:ascii="Book Antiqua" w:hAnsi="Book Antiqua" w:cs="TimesNewRomanPSMT"/>
          <w:sz w:val="28"/>
          <w:szCs w:val="28"/>
        </w:rPr>
        <w:t>-</w:t>
      </w:r>
      <w:r w:rsidR="004466B8" w:rsidRPr="00487900">
        <w:rPr>
          <w:rFonts w:ascii="Book Antiqua" w:hAnsi="Book Antiqua" w:cs="TimesNewRomanPSMT"/>
          <w:sz w:val="28"/>
          <w:szCs w:val="28"/>
        </w:rPr>
        <w:t>fogalmazott,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 xml:space="preserve">határozott bírálatok figyelmeztetnek arra is: </w:t>
      </w:r>
      <w:proofErr w:type="spellStart"/>
      <w:r w:rsidR="004466B8" w:rsidRPr="00487900">
        <w:rPr>
          <w:rFonts w:ascii="Book Antiqua" w:hAnsi="Book Antiqua" w:cs="TimesNewRomanPSMT"/>
          <w:sz w:val="28"/>
          <w:szCs w:val="28"/>
        </w:rPr>
        <w:t>elengedhetet</w:t>
      </w:r>
      <w:proofErr w:type="spellEnd"/>
      <w:r w:rsidR="008B51D0">
        <w:rPr>
          <w:rFonts w:ascii="Book Antiqua" w:hAnsi="Book Antiqua" w:cs="TimesNewRomanPSMT"/>
          <w:sz w:val="28"/>
          <w:szCs w:val="28"/>
        </w:rPr>
        <w:t>-</w:t>
      </w:r>
      <w:r w:rsidR="004466B8" w:rsidRPr="00487900">
        <w:rPr>
          <w:rFonts w:ascii="Book Antiqua" w:hAnsi="Book Antiqua" w:cs="TimesNewRomanPSMT"/>
          <w:sz w:val="28"/>
          <w:szCs w:val="28"/>
        </w:rPr>
        <w:t>lenül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szükséges, hogy a politikai vezetők a nemzeti sorskérdésekről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rend</w:t>
      </w:r>
      <w:r w:rsidR="008B51D0">
        <w:rPr>
          <w:rFonts w:ascii="Book Antiqua" w:hAnsi="Book Antiqua" w:cs="TimesNewRomanPSMT"/>
          <w:sz w:val="28"/>
          <w:szCs w:val="28"/>
        </w:rPr>
        <w:t>-</w:t>
      </w:r>
      <w:r w:rsidR="004466B8" w:rsidRPr="00487900">
        <w:rPr>
          <w:rFonts w:ascii="Book Antiqua" w:hAnsi="Book Antiqua" w:cs="TimesNewRomanPSMT"/>
          <w:sz w:val="28"/>
          <w:szCs w:val="28"/>
        </w:rPr>
        <w:t>szeresen kikérjék az adott korszak legnagyobb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szellemeinek a véleményét. Ennek fontosságára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ugyancsak Németh László hívta fel a figyelmet: A „szellem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emberének (már a Bibliában is) joga s kötelessége: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a politikust, ha szólítja, az igazságról tájékoztatni, a politika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támasztotta fogalom</w:t>
      </w:r>
      <w:r w:rsidR="008B51D0">
        <w:rPr>
          <w:rFonts w:ascii="Book Antiqua" w:hAnsi="Book Antiqua" w:cs="TimesNewRomanPSMT"/>
          <w:sz w:val="28"/>
          <w:szCs w:val="28"/>
        </w:rPr>
        <w:t>-</w:t>
      </w:r>
      <w:r w:rsidR="004466B8" w:rsidRPr="00487900">
        <w:rPr>
          <w:rFonts w:ascii="Book Antiqua" w:hAnsi="Book Antiqua" w:cs="TimesNewRomanPSMT"/>
          <w:sz w:val="28"/>
          <w:szCs w:val="28"/>
        </w:rPr>
        <w:t>zavarban a fogalmakat tisztán felmutatni.”</w:t>
      </w:r>
      <w:r w:rsidR="004466B8">
        <w:rPr>
          <w:rStyle w:val="Lbjegyzet-hivatkozs"/>
          <w:rFonts w:ascii="Book Antiqua" w:hAnsi="Book Antiqua" w:cs="TimesNewRomanPSMT"/>
          <w:sz w:val="28"/>
          <w:szCs w:val="28"/>
        </w:rPr>
        <w:footnoteReference w:id="1"/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 xml:space="preserve">Az 1943-as </w:t>
      </w:r>
      <w:proofErr w:type="spellStart"/>
      <w:r w:rsidR="004466B8" w:rsidRPr="00487900">
        <w:rPr>
          <w:rFonts w:ascii="Book Antiqua" w:hAnsi="Book Antiqua" w:cs="TimesNewRomanPSMT"/>
          <w:sz w:val="28"/>
          <w:szCs w:val="28"/>
        </w:rPr>
        <w:t>szárszói</w:t>
      </w:r>
      <w:proofErr w:type="spellEnd"/>
      <w:r w:rsidR="004466B8" w:rsidRPr="00487900">
        <w:rPr>
          <w:rFonts w:ascii="Book Antiqua" w:hAnsi="Book Antiqua" w:cs="TimesNewRomanPSMT"/>
          <w:sz w:val="28"/>
          <w:szCs w:val="28"/>
        </w:rPr>
        <w:t xml:space="preserve"> tanács</w:t>
      </w:r>
      <w:r w:rsidR="008B51D0">
        <w:rPr>
          <w:rFonts w:ascii="Book Antiqua" w:hAnsi="Book Antiqua" w:cs="TimesNewRomanPSMT"/>
          <w:sz w:val="28"/>
          <w:szCs w:val="28"/>
        </w:rPr>
        <w:t>-</w:t>
      </w:r>
      <w:proofErr w:type="spellStart"/>
      <w:r w:rsidR="004466B8" w:rsidRPr="00487900">
        <w:rPr>
          <w:rFonts w:ascii="Book Antiqua" w:hAnsi="Book Antiqua" w:cs="TimesNewRomanPSMT"/>
          <w:sz w:val="28"/>
          <w:szCs w:val="28"/>
        </w:rPr>
        <w:t>kozással</w:t>
      </w:r>
      <w:proofErr w:type="spellEnd"/>
      <w:r w:rsidR="004466B8" w:rsidRPr="00487900">
        <w:rPr>
          <w:rFonts w:ascii="Book Antiqua" w:hAnsi="Book Antiqua" w:cs="TimesNewRomanPSMT"/>
          <w:sz w:val="28"/>
          <w:szCs w:val="28"/>
        </w:rPr>
        <w:t xml:space="preserve"> és az utána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kibontakozó eszmecserével foglalkozó tanulmány a jövő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lehetséges útjait kereső, de a népi mozgalmat is megosztó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komoly vitát mutatja be, amelynek során a közismert Erdei</w:t>
      </w:r>
      <w:r w:rsidR="004466B8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Ferenc–Németh László ellentét mellett harmadikként megfogalmazódott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Kovács Imrének az előző kettőtől eltérő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="004466B8" w:rsidRPr="00487900">
        <w:rPr>
          <w:rFonts w:ascii="Book Antiqua" w:hAnsi="Book Antiqua" w:cs="TimesNewRomanPSMT"/>
          <w:sz w:val="28"/>
          <w:szCs w:val="28"/>
        </w:rPr>
        <w:t>álláspontja is.</w:t>
      </w:r>
    </w:p>
    <w:p w:rsidR="004466B8" w:rsidRPr="00487900" w:rsidRDefault="004466B8" w:rsidP="008B5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NewRomanPSMT"/>
          <w:sz w:val="28"/>
          <w:szCs w:val="28"/>
        </w:rPr>
      </w:pPr>
      <w:r w:rsidRPr="00487900">
        <w:rPr>
          <w:rFonts w:ascii="Book Antiqua" w:hAnsi="Book Antiqua" w:cs="TimesNewRomanPSMT"/>
          <w:sz w:val="28"/>
          <w:szCs w:val="28"/>
        </w:rPr>
        <w:t>Az utolsó előtti eszmefuttatás áttekinti a bizánci hagyomány,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a szélsőbaloldaliság és a tömegdemokrácia kérdéskörét.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A kötet zárótanul</w:t>
      </w:r>
      <w:r w:rsidR="008B51D0">
        <w:rPr>
          <w:rFonts w:ascii="Book Antiqua" w:hAnsi="Book Antiqua" w:cs="TimesNewRomanPSMT"/>
          <w:sz w:val="28"/>
          <w:szCs w:val="28"/>
        </w:rPr>
        <w:t>-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lastRenderedPageBreak/>
        <w:t>mánya</w:t>
      </w:r>
      <w:proofErr w:type="spellEnd"/>
      <w:r w:rsidRPr="00487900">
        <w:rPr>
          <w:rFonts w:ascii="Book Antiqua" w:hAnsi="Book Antiqua" w:cs="TimesNewRomanPSMT"/>
          <w:sz w:val="28"/>
          <w:szCs w:val="28"/>
        </w:rPr>
        <w:t xml:space="preserve"> napjaink társadalmi-politikai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megosztottsága felől tárgyalja és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összegzi</w:t>
      </w:r>
      <w:proofErr w:type="spellEnd"/>
      <w:r w:rsidRPr="00487900">
        <w:rPr>
          <w:rFonts w:ascii="Book Antiqua" w:hAnsi="Book Antiqua" w:cs="TimesNewRomanPSMT"/>
          <w:sz w:val="28"/>
          <w:szCs w:val="28"/>
        </w:rPr>
        <w:t xml:space="preserve"> az eddig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elmondottakat, miszerint a nemzeti megmaradás érdekében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meg kell békülnünk és ki kell egyeznünk 20. századi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múltunk</w:t>
      </w:r>
      <w:r w:rsidR="008B51D0">
        <w:rPr>
          <w:rFonts w:ascii="Book Antiqua" w:hAnsi="Book Antiqua" w:cs="TimesNewRomanPSMT"/>
          <w:sz w:val="28"/>
          <w:szCs w:val="28"/>
        </w:rPr>
        <w:t>-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kal</w:t>
      </w:r>
      <w:proofErr w:type="spellEnd"/>
      <w:r w:rsidRPr="00487900">
        <w:rPr>
          <w:rFonts w:ascii="Book Antiqua" w:hAnsi="Book Antiqua" w:cs="TimesNewRomanPSMT"/>
          <w:sz w:val="28"/>
          <w:szCs w:val="28"/>
        </w:rPr>
        <w:t>, hogy egy új magyar összefogást teremthessünk.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Ennek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kimunkálásá</w:t>
      </w:r>
      <w:proofErr w:type="spellEnd"/>
      <w:r w:rsidR="008B51D0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hoz adhatnak ötleteket a befejező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töprengések.</w:t>
      </w:r>
    </w:p>
    <w:p w:rsidR="006A18D2" w:rsidRDefault="004466B8" w:rsidP="008B5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NewRomanPSMT"/>
          <w:sz w:val="28"/>
          <w:szCs w:val="28"/>
        </w:rPr>
      </w:pPr>
      <w:r w:rsidRPr="00487900">
        <w:rPr>
          <w:rFonts w:ascii="Book Antiqua" w:hAnsi="Book Antiqua" w:cs="TimesNewRomanPSMT"/>
          <w:sz w:val="28"/>
          <w:szCs w:val="28"/>
        </w:rPr>
        <w:t>Tanulmányaim legtöbb témáját azért választottam, mert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felháborí</w:t>
      </w:r>
      <w:r w:rsidR="008B51D0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tottak</w:t>
      </w:r>
      <w:proofErr w:type="spellEnd"/>
      <w:r w:rsidRPr="00487900">
        <w:rPr>
          <w:rFonts w:ascii="Book Antiqua" w:hAnsi="Book Antiqua" w:cs="TimesNewRomanPSMT"/>
          <w:sz w:val="28"/>
          <w:szCs w:val="28"/>
        </w:rPr>
        <w:t xml:space="preserve"> azok a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valótlanságok</w:t>
      </w:r>
      <w:proofErr w:type="spellEnd"/>
      <w:r w:rsidRPr="00487900">
        <w:rPr>
          <w:rFonts w:ascii="Book Antiqua" w:hAnsi="Book Antiqua" w:cs="TimesNewRomanPSMT"/>
          <w:sz w:val="28"/>
          <w:szCs w:val="28"/>
        </w:rPr>
        <w:t xml:space="preserve"> és rágalmak, amelyeket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a pártállami korszak</w:t>
      </w:r>
      <w:r w:rsidR="008B51D0">
        <w:rPr>
          <w:rFonts w:ascii="Book Antiqua" w:hAnsi="Book Antiqua" w:cs="TimesNewRomanPSMT"/>
          <w:sz w:val="28"/>
          <w:szCs w:val="28"/>
        </w:rPr>
        <w:t>-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ban</w:t>
      </w:r>
      <w:proofErr w:type="spellEnd"/>
      <w:r w:rsidRPr="00487900">
        <w:rPr>
          <w:rFonts w:ascii="Book Antiqua" w:hAnsi="Book Antiqua" w:cs="TimesNewRomanPSMT"/>
          <w:sz w:val="28"/>
          <w:szCs w:val="28"/>
        </w:rPr>
        <w:t xml:space="preserve"> a népi írókról és mozgalmukról,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1989 után pedig az őszirózsás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forra</w:t>
      </w:r>
      <w:proofErr w:type="spellEnd"/>
      <w:r w:rsidR="008B51D0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dalomról és az első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köztársaságról terjesztettek. Az igazságtalanság miatti felháborodásomból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következően véleményem mindig különbözött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a ha</w:t>
      </w:r>
      <w:r w:rsidR="008B51D0">
        <w:rPr>
          <w:rFonts w:ascii="Book Antiqua" w:hAnsi="Book Antiqua" w:cs="TimesNewRomanPSMT"/>
          <w:sz w:val="28"/>
          <w:szCs w:val="28"/>
        </w:rPr>
        <w:t>-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talmon</w:t>
      </w:r>
      <w:proofErr w:type="spellEnd"/>
      <w:r w:rsidRPr="00487900">
        <w:rPr>
          <w:rFonts w:ascii="Book Antiqua" w:hAnsi="Book Antiqua" w:cs="TimesNewRomanPSMT"/>
          <w:sz w:val="28"/>
          <w:szCs w:val="28"/>
        </w:rPr>
        <w:t xml:space="preserve"> lévő politikai irányzatok egyoldalú felfogásától,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mert a tények alapján megfogalmazható igazság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megírására törekedtem. Igyekezve megfelelni a Tinódi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Sebestyén által 1554-ben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megfogalmazottaknak</w:t>
      </w:r>
      <w:proofErr w:type="spellEnd"/>
      <w:r w:rsidRPr="00487900">
        <w:rPr>
          <w:rFonts w:ascii="Book Antiqua" w:hAnsi="Book Antiqua" w:cs="TimesNewRomanPSMT"/>
          <w:sz w:val="28"/>
          <w:szCs w:val="28"/>
        </w:rPr>
        <w:t>: „sem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adományért, sem barátságért, sem félelemért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hamisat</w:t>
      </w:r>
      <w:proofErr w:type="spellEnd"/>
      <w:r w:rsidRPr="00487900">
        <w:rPr>
          <w:rFonts w:ascii="Book Antiqua" w:hAnsi="Book Antiqua" w:cs="TimesNewRomanPSMT"/>
          <w:sz w:val="28"/>
          <w:szCs w:val="28"/>
        </w:rPr>
        <w:t xml:space="preserve"> be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nem írtam, – az mi keveset írtam, igazat írtam.” Történészi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pályám tehát nem lehetett sikeres, de az általam feldolgozott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témák iránt érdeklődők haszonnal olvashatják írásaimat.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</w:p>
    <w:p w:rsidR="006A18D2" w:rsidRPr="00487900" w:rsidRDefault="004466B8" w:rsidP="008B5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NewRomanPSMT"/>
          <w:sz w:val="28"/>
          <w:szCs w:val="28"/>
        </w:rPr>
      </w:pPr>
      <w:r w:rsidRPr="00487900">
        <w:rPr>
          <w:rFonts w:ascii="Book Antiqua" w:hAnsi="Book Antiqua" w:cs="TimesNewRomanPSMT"/>
          <w:sz w:val="28"/>
          <w:szCs w:val="28"/>
        </w:rPr>
        <w:t>Mivel tanulmányaim különböző módokon és oldalakról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meg</w:t>
      </w:r>
      <w:r w:rsidR="008B51D0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közelítve foglalkoznak ugyanazon témákkal, elkerülhetetlen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az ismétlő</w:t>
      </w:r>
      <w:r w:rsidR="008B51D0">
        <w:rPr>
          <w:rFonts w:ascii="Book Antiqua" w:hAnsi="Book Antiqua" w:cs="TimesNewRomanPSMT"/>
          <w:sz w:val="28"/>
          <w:szCs w:val="28"/>
        </w:rPr>
        <w:t>-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dések</w:t>
      </w:r>
      <w:proofErr w:type="spellEnd"/>
      <w:r w:rsidRPr="00487900">
        <w:rPr>
          <w:rFonts w:ascii="Book Antiqua" w:hAnsi="Book Antiqua" w:cs="TimesNewRomanPSMT"/>
          <w:sz w:val="28"/>
          <w:szCs w:val="28"/>
        </w:rPr>
        <w:t xml:space="preserve"> előfordulása. Ugyanakkor a változó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szempontok, az egyes témák különböző megközelítései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 xml:space="preserve">elősegíthetik történelmünk e máig vitás </w:t>
      </w:r>
      <w:proofErr w:type="spellStart"/>
      <w:r w:rsidRPr="00487900">
        <w:rPr>
          <w:rFonts w:ascii="Book Antiqua" w:hAnsi="Book Antiqua" w:cs="TimesNewRomanPSMT"/>
          <w:sz w:val="28"/>
          <w:szCs w:val="28"/>
        </w:rPr>
        <w:t>ese</w:t>
      </w:r>
      <w:r w:rsidR="008B51D0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ményeinek</w:t>
      </w:r>
      <w:proofErr w:type="spellEnd"/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alaposabb megismerését és megértését, továbbá hozzá</w:t>
      </w:r>
      <w:r w:rsidR="008B51D0">
        <w:rPr>
          <w:rFonts w:ascii="Book Antiqua" w:hAnsi="Book Antiqua" w:cs="TimesNewRomanPSMT"/>
          <w:sz w:val="28"/>
          <w:szCs w:val="28"/>
        </w:rPr>
        <w:t>-</w:t>
      </w:r>
      <w:r w:rsidRPr="00487900">
        <w:rPr>
          <w:rFonts w:ascii="Book Antiqua" w:hAnsi="Book Antiqua" w:cs="TimesNewRomanPSMT"/>
          <w:sz w:val="28"/>
          <w:szCs w:val="28"/>
        </w:rPr>
        <w:t>járulhatnak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ahhoz, hogy múltunk jobb- és baloldali értékeit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Pr="00487900">
        <w:rPr>
          <w:rFonts w:ascii="Book Antiqua" w:hAnsi="Book Antiqua" w:cs="TimesNewRomanPSMT"/>
          <w:sz w:val="28"/>
          <w:szCs w:val="28"/>
        </w:rPr>
        <w:t>egyaránt megbecsüljük. Ennek érdekében meg kell halad</w:t>
      </w:r>
      <w:r w:rsidR="006A18D2" w:rsidRPr="00487900">
        <w:rPr>
          <w:rFonts w:ascii="Book Antiqua" w:hAnsi="Book Antiqua" w:cs="TimesNewRomanPSMT"/>
          <w:sz w:val="28"/>
          <w:szCs w:val="28"/>
        </w:rPr>
        <w:t>nunk a 20. század gyakori és véres hatalomváltásai következtében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="006A18D2" w:rsidRPr="00487900">
        <w:rPr>
          <w:rFonts w:ascii="Book Antiqua" w:hAnsi="Book Antiqua" w:cs="TimesNewRomanPSMT"/>
          <w:sz w:val="28"/>
          <w:szCs w:val="28"/>
        </w:rPr>
        <w:t>kialakult gyűlölködést, amelyet nem szítani, hanem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="006A18D2" w:rsidRPr="00487900">
        <w:rPr>
          <w:rFonts w:ascii="Book Antiqua" w:hAnsi="Book Antiqua" w:cs="TimesNewRomanPSMT"/>
          <w:sz w:val="28"/>
          <w:szCs w:val="28"/>
        </w:rPr>
        <w:t>csillapítani kellene, hogy az ellentétes politikai irányzatok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="006A18D2" w:rsidRPr="00487900">
        <w:rPr>
          <w:rFonts w:ascii="Book Antiqua" w:hAnsi="Book Antiqua" w:cs="TimesNewRomanPSMT"/>
          <w:sz w:val="28"/>
          <w:szCs w:val="28"/>
        </w:rPr>
        <w:t>– valódi értékeik kölcsönös megbecsülésével – eljuthassanak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="006A18D2" w:rsidRPr="00487900">
        <w:rPr>
          <w:rFonts w:ascii="Book Antiqua" w:hAnsi="Book Antiqua" w:cs="TimesNewRomanPSMT"/>
          <w:sz w:val="28"/>
          <w:szCs w:val="28"/>
        </w:rPr>
        <w:t>a már említett, minél szélesebb körű nemzeti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="006A18D2" w:rsidRPr="00487900">
        <w:rPr>
          <w:rFonts w:ascii="Book Antiqua" w:hAnsi="Book Antiqua" w:cs="TimesNewRomanPSMT"/>
          <w:sz w:val="28"/>
          <w:szCs w:val="28"/>
        </w:rPr>
        <w:t xml:space="preserve">együttműködéshez. </w:t>
      </w:r>
      <w:proofErr w:type="gramStart"/>
      <w:r w:rsidR="006A18D2" w:rsidRPr="00487900">
        <w:rPr>
          <w:rFonts w:ascii="Book Antiqua" w:hAnsi="Book Antiqua" w:cs="TimesNewRomanPSMT"/>
          <w:sz w:val="28"/>
          <w:szCs w:val="28"/>
        </w:rPr>
        <w:t>XXIII .</w:t>
      </w:r>
      <w:proofErr w:type="gramEnd"/>
      <w:r w:rsidR="006A18D2" w:rsidRPr="00487900">
        <w:rPr>
          <w:rFonts w:ascii="Book Antiqua" w:hAnsi="Book Antiqua" w:cs="TimesNewRomanPSMT"/>
          <w:sz w:val="28"/>
          <w:szCs w:val="28"/>
        </w:rPr>
        <w:t xml:space="preserve"> János pápát idézve: „Ne azt</w:t>
      </w:r>
      <w:r w:rsidR="006A18D2">
        <w:rPr>
          <w:rFonts w:ascii="Book Antiqua" w:hAnsi="Book Antiqua" w:cs="TimesNewRomanPSMT"/>
          <w:sz w:val="28"/>
          <w:szCs w:val="28"/>
        </w:rPr>
        <w:t xml:space="preserve"> </w:t>
      </w:r>
      <w:r w:rsidR="006A18D2" w:rsidRPr="00487900">
        <w:rPr>
          <w:rFonts w:ascii="Book Antiqua" w:hAnsi="Book Antiqua" w:cs="TimesNewRomanPSMT"/>
          <w:sz w:val="28"/>
          <w:szCs w:val="28"/>
        </w:rPr>
        <w:t>keressük, ami elválaszt, hanem ami összeköt.”</w:t>
      </w:r>
    </w:p>
    <w:p w:rsidR="006A18D2" w:rsidRDefault="006A18D2" w:rsidP="00487900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MT"/>
          <w:sz w:val="28"/>
          <w:szCs w:val="28"/>
        </w:rPr>
      </w:pPr>
    </w:p>
    <w:p w:rsidR="006A18D2" w:rsidRDefault="006A18D2" w:rsidP="00487900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MT"/>
          <w:i/>
          <w:sz w:val="28"/>
          <w:szCs w:val="28"/>
        </w:rPr>
      </w:pPr>
      <w:r>
        <w:rPr>
          <w:rFonts w:ascii="Book Antiqua" w:hAnsi="Book Antiqua" w:cs="TimesNewRomanPSMT"/>
          <w:i/>
          <w:sz w:val="28"/>
          <w:szCs w:val="28"/>
        </w:rPr>
        <w:t xml:space="preserve">                                               </w:t>
      </w:r>
      <w:r w:rsidR="00487900" w:rsidRPr="006A18D2">
        <w:rPr>
          <w:rFonts w:ascii="Book Antiqua" w:hAnsi="Book Antiqua" w:cs="TimesNewRomanPSMT"/>
          <w:i/>
          <w:sz w:val="28"/>
          <w:szCs w:val="28"/>
        </w:rPr>
        <w:t>Salamon Konrád</w:t>
      </w:r>
      <w:r w:rsidRPr="006A18D2">
        <w:rPr>
          <w:rFonts w:ascii="Book Antiqua" w:hAnsi="Book Antiqua" w:cs="TimesNewRomanPSMT"/>
          <w:i/>
          <w:sz w:val="28"/>
          <w:szCs w:val="28"/>
        </w:rPr>
        <w:t xml:space="preserve">: </w:t>
      </w:r>
      <w:r w:rsidR="00487900" w:rsidRPr="006A18D2">
        <w:rPr>
          <w:rFonts w:ascii="Book Antiqua" w:hAnsi="Book Antiqua" w:cs="TimesNewRomanPSMT"/>
          <w:i/>
          <w:sz w:val="28"/>
          <w:szCs w:val="28"/>
        </w:rPr>
        <w:t xml:space="preserve">Nemzeti torzsalkodás </w:t>
      </w:r>
    </w:p>
    <w:p w:rsidR="00487900" w:rsidRDefault="006A18D2" w:rsidP="008B51D0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TimesNewRomanPSMT"/>
          <w:i/>
          <w:sz w:val="28"/>
          <w:szCs w:val="28"/>
        </w:rPr>
      </w:pPr>
      <w:r>
        <w:rPr>
          <w:rFonts w:ascii="Book Antiqua" w:hAnsi="Book Antiqua" w:cs="TimesNewRomanPSMT"/>
          <w:i/>
          <w:sz w:val="28"/>
          <w:szCs w:val="28"/>
        </w:rPr>
        <w:t xml:space="preserve">                                               </w:t>
      </w:r>
      <w:proofErr w:type="gramStart"/>
      <w:r w:rsidR="00487900" w:rsidRPr="006A18D2">
        <w:rPr>
          <w:rFonts w:ascii="Book Antiqua" w:hAnsi="Book Antiqua" w:cs="TimesNewRomanPSMT"/>
          <w:i/>
          <w:sz w:val="28"/>
          <w:szCs w:val="28"/>
        </w:rPr>
        <w:t>vagy</w:t>
      </w:r>
      <w:proofErr w:type="gramEnd"/>
      <w:r w:rsidR="00487900" w:rsidRPr="006A18D2">
        <w:rPr>
          <w:rFonts w:ascii="Book Antiqua" w:hAnsi="Book Antiqua" w:cs="TimesNewRomanPSMT"/>
          <w:i/>
          <w:sz w:val="28"/>
          <w:szCs w:val="28"/>
        </w:rPr>
        <w:t xml:space="preserve"> magyar jövő?</w:t>
      </w:r>
      <w:bookmarkStart w:id="0" w:name="_GoBack"/>
      <w:bookmarkEnd w:id="0"/>
    </w:p>
    <w:p w:rsidR="008B51D0" w:rsidRPr="006A18D2" w:rsidRDefault="008B51D0" w:rsidP="00487900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MT"/>
          <w:i/>
          <w:sz w:val="28"/>
          <w:szCs w:val="28"/>
        </w:rPr>
      </w:pPr>
      <w:r>
        <w:rPr>
          <w:rFonts w:ascii="Book Antiqua" w:hAnsi="Book Antiqua" w:cs="TimesNewRomanPSMT"/>
          <w:i/>
          <w:sz w:val="28"/>
          <w:szCs w:val="28"/>
        </w:rPr>
        <w:tab/>
      </w:r>
      <w:r>
        <w:rPr>
          <w:rFonts w:ascii="Book Antiqua" w:hAnsi="Book Antiqua" w:cs="TimesNewRomanPSMT"/>
          <w:i/>
          <w:sz w:val="28"/>
          <w:szCs w:val="28"/>
        </w:rPr>
        <w:tab/>
      </w:r>
      <w:r>
        <w:rPr>
          <w:rFonts w:ascii="Book Antiqua" w:hAnsi="Book Antiqua" w:cs="TimesNewRomanPSMT"/>
          <w:i/>
          <w:sz w:val="28"/>
          <w:szCs w:val="28"/>
        </w:rPr>
        <w:tab/>
      </w:r>
      <w:r>
        <w:rPr>
          <w:rFonts w:ascii="Book Antiqua" w:hAnsi="Book Antiqua" w:cs="TimesNewRomanPSMT"/>
          <w:i/>
          <w:sz w:val="28"/>
          <w:szCs w:val="28"/>
        </w:rPr>
        <w:tab/>
        <w:t xml:space="preserve">      A borítón Jakobi Anna: Vérszerződés</w:t>
      </w:r>
    </w:p>
    <w:p w:rsidR="00487900" w:rsidRPr="00487900" w:rsidRDefault="00487900" w:rsidP="00487900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MT"/>
          <w:sz w:val="28"/>
          <w:szCs w:val="28"/>
        </w:rPr>
      </w:pPr>
    </w:p>
    <w:p w:rsidR="00487900" w:rsidRPr="006A18D2" w:rsidRDefault="006A18D2" w:rsidP="00487900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-ItalicMT"/>
          <w:iCs/>
          <w:sz w:val="28"/>
          <w:szCs w:val="28"/>
        </w:rPr>
      </w:pPr>
      <w:r>
        <w:rPr>
          <w:rFonts w:ascii="Book Antiqua" w:hAnsi="Book Antiqua" w:cs="StencilStd"/>
          <w:i/>
          <w:sz w:val="28"/>
          <w:szCs w:val="28"/>
        </w:rPr>
        <w:t xml:space="preserve">                                              </w:t>
      </w:r>
      <w:r w:rsidR="00487900" w:rsidRPr="006A18D2">
        <w:rPr>
          <w:rFonts w:ascii="Book Antiqua" w:hAnsi="Book Antiqua" w:cs="StencilStd"/>
          <w:i/>
          <w:sz w:val="28"/>
          <w:szCs w:val="28"/>
        </w:rPr>
        <w:t>Magyar</w:t>
      </w:r>
      <w:r w:rsidRPr="006A18D2">
        <w:rPr>
          <w:rFonts w:ascii="Book Antiqua" w:hAnsi="Book Antiqua" w:cs="StencilStd"/>
          <w:i/>
          <w:sz w:val="28"/>
          <w:szCs w:val="28"/>
        </w:rPr>
        <w:t xml:space="preserve"> </w:t>
      </w:r>
      <w:r w:rsidR="00487900" w:rsidRPr="006A18D2">
        <w:rPr>
          <w:rFonts w:ascii="Book Antiqua" w:hAnsi="Book Antiqua" w:cs="StencilStd"/>
          <w:i/>
          <w:sz w:val="28"/>
          <w:szCs w:val="28"/>
        </w:rPr>
        <w:t>Napló</w:t>
      </w:r>
      <w:r>
        <w:rPr>
          <w:rFonts w:ascii="Book Antiqua" w:hAnsi="Book Antiqua" w:cs="StencilStd"/>
          <w:i/>
          <w:sz w:val="28"/>
          <w:szCs w:val="28"/>
        </w:rPr>
        <w:t xml:space="preserve"> </w:t>
      </w:r>
      <w:r w:rsidR="00487900" w:rsidRPr="006A18D2">
        <w:rPr>
          <w:rFonts w:ascii="Book Antiqua" w:hAnsi="Book Antiqua" w:cs="TimesNewRomanPS-ItalicMT"/>
          <w:iCs/>
          <w:sz w:val="28"/>
          <w:szCs w:val="28"/>
        </w:rPr>
        <w:t>Írott Szó Alapítvány</w:t>
      </w:r>
    </w:p>
    <w:p w:rsidR="00487900" w:rsidRPr="006A18D2" w:rsidRDefault="006A18D2" w:rsidP="00487900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 w:cs="TimesNewRomanPSMT"/>
          <w:i/>
          <w:sz w:val="28"/>
          <w:szCs w:val="28"/>
        </w:rPr>
        <w:t xml:space="preserve">                                              </w:t>
      </w:r>
      <w:r w:rsidR="00487900" w:rsidRPr="006A18D2">
        <w:rPr>
          <w:rFonts w:ascii="Book Antiqua" w:hAnsi="Book Antiqua" w:cs="TimesNewRomanPSMT"/>
          <w:i/>
          <w:sz w:val="28"/>
          <w:szCs w:val="28"/>
        </w:rPr>
        <w:t>Budapest, 2022</w:t>
      </w:r>
    </w:p>
    <w:sectPr w:rsidR="00487900" w:rsidRPr="006A18D2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3B" w:rsidRDefault="00AD473B" w:rsidP="00487900">
      <w:pPr>
        <w:spacing w:after="0" w:line="240" w:lineRule="auto"/>
      </w:pPr>
      <w:r>
        <w:separator/>
      </w:r>
    </w:p>
  </w:endnote>
  <w:endnote w:type="continuationSeparator" w:id="0">
    <w:p w:rsidR="00AD473B" w:rsidRDefault="00AD473B" w:rsidP="0048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tencil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3B" w:rsidRDefault="00AD473B" w:rsidP="00487900">
      <w:pPr>
        <w:spacing w:after="0" w:line="240" w:lineRule="auto"/>
      </w:pPr>
      <w:r>
        <w:separator/>
      </w:r>
    </w:p>
  </w:footnote>
  <w:footnote w:type="continuationSeparator" w:id="0">
    <w:p w:rsidR="00AD473B" w:rsidRDefault="00AD473B" w:rsidP="00487900">
      <w:pPr>
        <w:spacing w:after="0" w:line="240" w:lineRule="auto"/>
      </w:pPr>
      <w:r>
        <w:continuationSeparator/>
      </w:r>
    </w:p>
  </w:footnote>
  <w:footnote w:id="1">
    <w:p w:rsidR="004466B8" w:rsidRPr="006A18D2" w:rsidRDefault="004466B8">
      <w:pPr>
        <w:pStyle w:val="Lbjegyzetszveg"/>
        <w:rPr>
          <w:rFonts w:ascii="Book Antiqua" w:hAnsi="Book Antiqua"/>
          <w:sz w:val="24"/>
          <w:szCs w:val="24"/>
        </w:rPr>
      </w:pPr>
      <w:r w:rsidRPr="006A18D2">
        <w:rPr>
          <w:rStyle w:val="Lbjegyzet-hivatkozs"/>
          <w:rFonts w:ascii="Book Antiqua" w:hAnsi="Book Antiqua"/>
          <w:sz w:val="24"/>
          <w:szCs w:val="24"/>
        </w:rPr>
        <w:footnoteRef/>
      </w:r>
      <w:r w:rsidRPr="006A18D2">
        <w:rPr>
          <w:rFonts w:ascii="Book Antiqua" w:hAnsi="Book Antiqua"/>
          <w:sz w:val="24"/>
          <w:szCs w:val="24"/>
        </w:rPr>
        <w:t xml:space="preserve"> </w:t>
      </w:r>
      <w:r w:rsidRPr="006A18D2">
        <w:rPr>
          <w:rFonts w:ascii="Book Antiqua" w:hAnsi="Book Antiqua" w:cs="TimesNewRomanPSMT"/>
          <w:sz w:val="24"/>
          <w:szCs w:val="24"/>
        </w:rPr>
        <w:t xml:space="preserve">Németh László: </w:t>
      </w:r>
      <w:r w:rsidRPr="006A18D2">
        <w:rPr>
          <w:rFonts w:ascii="Book Antiqua" w:hAnsi="Book Antiqua" w:cs="TimesNewRomanPS-ItalicMT"/>
          <w:i/>
          <w:iCs/>
          <w:sz w:val="24"/>
          <w:szCs w:val="24"/>
        </w:rPr>
        <w:t xml:space="preserve">Kiadatlan tanulmányok. </w:t>
      </w:r>
      <w:r w:rsidRPr="006A18D2">
        <w:rPr>
          <w:rFonts w:ascii="Book Antiqua" w:hAnsi="Book Antiqua" w:cs="TimesNewRomanPSMT"/>
          <w:sz w:val="24"/>
          <w:szCs w:val="24"/>
        </w:rPr>
        <w:t>Bp. 1968. I. 288.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00"/>
    <w:rsid w:val="001E43DE"/>
    <w:rsid w:val="00251D5B"/>
    <w:rsid w:val="004466B8"/>
    <w:rsid w:val="00487900"/>
    <w:rsid w:val="005856E9"/>
    <w:rsid w:val="006A18D2"/>
    <w:rsid w:val="008B51D0"/>
    <w:rsid w:val="00AD473B"/>
    <w:rsid w:val="00C3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47FA"/>
  <w15:chartTrackingRefBased/>
  <w15:docId w15:val="{2FD17370-93DA-4041-B4C3-CD9475AB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7900"/>
  </w:style>
  <w:style w:type="paragraph" w:styleId="llb">
    <w:name w:val="footer"/>
    <w:basedOn w:val="Norml"/>
    <w:link w:val="llbChar"/>
    <w:uiPriority w:val="99"/>
    <w:unhideWhenUsed/>
    <w:rsid w:val="0048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790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466B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66B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466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3F55-BAC1-406B-B7DC-992BF4D2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8710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2022-06-02T13:55:00Z</dcterms:created>
  <dcterms:modified xsi:type="dcterms:W3CDTF">2022-06-02T13:55:00Z</dcterms:modified>
</cp:coreProperties>
</file>