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F7" w:rsidRDefault="009703F7" w:rsidP="009703F7">
      <w:pPr>
        <w:rPr>
          <w:rFonts w:ascii="Book Antiqua" w:hAnsi="Book Antiqua"/>
          <w:i/>
          <w:color w:val="000000"/>
          <w:sz w:val="40"/>
          <w:szCs w:val="40"/>
          <w:shd w:val="clear" w:color="auto" w:fill="FFFFFF"/>
        </w:rPr>
      </w:pPr>
      <w:r w:rsidRPr="009703F7">
        <w:rPr>
          <w:rFonts w:ascii="Book Antiqua" w:hAnsi="Book Antiqua"/>
          <w:i/>
          <w:noProof/>
          <w:color w:val="000000"/>
          <w:sz w:val="40"/>
          <w:szCs w:val="40"/>
          <w:shd w:val="clear" w:color="auto" w:fill="FFFFFF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0</wp:posOffset>
            </wp:positionV>
            <wp:extent cx="1433830" cy="2162175"/>
            <wp:effectExtent l="0" t="0" r="0" b="9525"/>
            <wp:wrapSquare wrapText="bothSides"/>
            <wp:docPr id="1" name="Kép 1" descr="C:\Users\Otthon\Desktop\45 közlésre\képek\8707400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5 közlésre\képek\8707400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03F7" w:rsidRDefault="009703F7" w:rsidP="009703F7">
      <w:pPr>
        <w:rPr>
          <w:rFonts w:ascii="Book Antiqua" w:hAnsi="Book Antiqua"/>
          <w:i/>
          <w:color w:val="000000"/>
          <w:sz w:val="40"/>
          <w:szCs w:val="40"/>
          <w:shd w:val="clear" w:color="auto" w:fill="FFFFFF"/>
        </w:rPr>
      </w:pPr>
    </w:p>
    <w:p w:rsidR="009703F7" w:rsidRPr="009703F7" w:rsidRDefault="009703F7" w:rsidP="009703F7">
      <w:pPr>
        <w:ind w:firstLine="709"/>
        <w:rPr>
          <w:rFonts w:ascii="Book Antiqua" w:hAnsi="Book Antiqua"/>
          <w:i/>
          <w:color w:val="000000"/>
          <w:sz w:val="40"/>
          <w:szCs w:val="40"/>
          <w:shd w:val="clear" w:color="auto" w:fill="FFFFFF"/>
        </w:rPr>
      </w:pPr>
      <w:r w:rsidRPr="009703F7">
        <w:rPr>
          <w:rFonts w:ascii="Book Antiqua" w:hAnsi="Book Antiqua"/>
          <w:i/>
          <w:color w:val="000000"/>
          <w:sz w:val="40"/>
          <w:szCs w:val="40"/>
          <w:shd w:val="clear" w:color="auto" w:fill="FFFFFF"/>
        </w:rPr>
        <w:t>Kele</w:t>
      </w:r>
      <w:r w:rsidRPr="009703F7">
        <w:rPr>
          <w:rFonts w:ascii="Book Antiqua" w:hAnsi="Book Antiqua"/>
          <w:i/>
          <w:color w:val="000000"/>
          <w:sz w:val="40"/>
          <w:szCs w:val="40"/>
          <w:shd w:val="clear" w:color="auto" w:fill="FFFFFF"/>
        </w:rPr>
        <w:t xml:space="preserve">csényi László Bűnangyal </w:t>
      </w:r>
    </w:p>
    <w:p w:rsidR="009703F7" w:rsidRDefault="009703F7" w:rsidP="009703F7">
      <w:pPr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9703F7" w:rsidRDefault="009703F7" w:rsidP="009703F7">
      <w:pPr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9703F7" w:rsidRDefault="009703F7" w:rsidP="009703F7">
      <w:pPr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</w:p>
    <w:p w:rsidR="009703F7" w:rsidRDefault="009703F7" w:rsidP="009703F7">
      <w:pPr>
        <w:spacing w:after="0"/>
        <w:ind w:firstLine="709"/>
        <w:jc w:val="both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9703F7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Kelecsényi László hatodik regényét tartja kezében az olvasó. Az általában megélt tapasztalatok alapján történeteket formáló szerző ezúttal egy megsokszorozott elbeszélő segítségével mesél el egy szenvedélyekkel zsúfolt érzéki históriát. Az </w:t>
      </w:r>
      <w:proofErr w:type="spellStart"/>
      <w:r w:rsidRPr="009703F7">
        <w:rPr>
          <w:rFonts w:ascii="Book Antiqua" w:hAnsi="Book Antiqua"/>
          <w:color w:val="000000"/>
          <w:sz w:val="28"/>
          <w:szCs w:val="28"/>
          <w:shd w:val="clear" w:color="auto" w:fill="FFFFFF"/>
        </w:rPr>
        <w:t>undergrund</w:t>
      </w:r>
      <w:proofErr w:type="spellEnd"/>
      <w:r w:rsidRPr="009703F7">
        <w:rPr>
          <w:rFonts w:ascii="Book Antiqua" w:hAnsi="Book Antiqua"/>
          <w:color w:val="000000"/>
          <w:sz w:val="28"/>
          <w:szCs w:val="28"/>
          <w:shd w:val="clear" w:color="auto" w:fill="FFFFFF"/>
        </w:rPr>
        <w:t xml:space="preserve"> és a magas kultúra régióban zajló, párhuzamos világokat felmutató sztori.</w:t>
      </w:r>
    </w:p>
    <w:p w:rsidR="009703F7" w:rsidRPr="009703F7" w:rsidRDefault="009703F7" w:rsidP="009703F7">
      <w:pPr>
        <w:spacing w:after="0"/>
        <w:ind w:firstLine="709"/>
        <w:jc w:val="both"/>
        <w:rPr>
          <w:rFonts w:ascii="Book Antiqua" w:hAnsi="Book Antiqua"/>
          <w:color w:val="000000"/>
          <w:sz w:val="28"/>
          <w:szCs w:val="28"/>
          <w:shd w:val="clear" w:color="auto" w:fill="FFFFFF"/>
        </w:rPr>
      </w:pPr>
      <w:r w:rsidRPr="009703F7">
        <w:rPr>
          <w:rFonts w:ascii="Book Antiqua" w:hAnsi="Book Antiqua"/>
          <w:color w:val="000000"/>
          <w:sz w:val="28"/>
          <w:szCs w:val="28"/>
          <w:shd w:val="clear" w:color="auto" w:fill="FFFFFF"/>
        </w:rPr>
        <w:t>Az irodalom fogságában lépkedő szereplők egyszer csak kiszabadulnak a karámból, és elkezdenek másképp viselkedni, mint az várható volna tőlük. Az író csak bosszankodik, nem tud gátat vetni az érzelmek és a belőlük fakadó cselekvések árjának. Csak figyeli őket, mint egy cirkuszigazgató a kötéltáncosokat, akik felmentek a magasba, a kupola alá, és nincs kifeszítve a védőháló. Rájuk szólni már nem lehet, mert az még veszélyesebb volna. Csak bámulunk, mit hoz rájuk a sorsuk. Lehet, hogy jó vége lesz? Mindenesetre szeretném, hogy az legyen, de befolyásom már nincsen az eseményekre. (K. L.) </w:t>
      </w:r>
    </w:p>
    <w:p w:rsidR="009703F7" w:rsidRPr="009703F7" w:rsidRDefault="009703F7" w:rsidP="009703F7">
      <w:pPr>
        <w:spacing w:before="240" w:after="0"/>
        <w:ind w:firstLine="4394"/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</w:pPr>
      <w:r w:rsidRPr="009703F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 xml:space="preserve">Kelecsényi László Bűnangyal </w:t>
      </w:r>
    </w:p>
    <w:p w:rsidR="009703F7" w:rsidRPr="009703F7" w:rsidRDefault="009703F7" w:rsidP="009703F7">
      <w:pPr>
        <w:spacing w:after="0"/>
        <w:ind w:firstLine="4394"/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</w:pPr>
      <w:r w:rsidRPr="009703F7"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K.U.K. Könyv-és Lapkiadó</w:t>
      </w:r>
      <w:r>
        <w:rPr>
          <w:rFonts w:ascii="Book Antiqua" w:hAnsi="Book Antiqua"/>
          <w:i/>
          <w:color w:val="000000"/>
          <w:sz w:val="28"/>
          <w:szCs w:val="28"/>
          <w:shd w:val="clear" w:color="auto" w:fill="FFFFFF"/>
        </w:rPr>
        <w:t>, 2022.</w:t>
      </w:r>
      <w:bookmarkStart w:id="0" w:name="_GoBack"/>
      <w:bookmarkEnd w:id="0"/>
    </w:p>
    <w:p w:rsidR="001E43DE" w:rsidRPr="009703F7" w:rsidRDefault="001E43DE">
      <w:pPr>
        <w:rPr>
          <w:rFonts w:ascii="Book Antiqua" w:hAnsi="Book Antiqua"/>
          <w:i/>
          <w:sz w:val="28"/>
          <w:szCs w:val="28"/>
        </w:rPr>
      </w:pPr>
    </w:p>
    <w:sectPr w:rsidR="001E43DE" w:rsidRPr="009703F7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F7"/>
    <w:rsid w:val="001E43DE"/>
    <w:rsid w:val="00251D5B"/>
    <w:rsid w:val="00894130"/>
    <w:rsid w:val="0097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8F2B"/>
  <w15:chartTrackingRefBased/>
  <w15:docId w15:val="{365E147C-6CF0-46D7-A789-91B33D53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03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2022-07-02T17:47:00Z</dcterms:created>
  <dcterms:modified xsi:type="dcterms:W3CDTF">2022-07-02T17:47:00Z</dcterms:modified>
</cp:coreProperties>
</file>