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44" w:rsidRDefault="00055045" w:rsidP="009B1944">
      <w:pPr>
        <w:pStyle w:val="Cmsor1"/>
        <w:spacing w:before="0" w:after="0"/>
        <w:ind w:firstLine="720"/>
        <w:rPr>
          <w:rFonts w:ascii="Book Antiqua" w:hAnsi="Book Antiqua" w:cs="Calibri"/>
          <w:b w:val="0"/>
          <w:kern w:val="0"/>
          <w:sz w:val="36"/>
          <w:szCs w:val="36"/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5.65pt;height:132.35pt;z-index:1">
            <v:imagedata r:id="rId5" o:title=""/>
            <w10:wrap type="square"/>
          </v:shape>
        </w:pict>
      </w:r>
    </w:p>
    <w:p w:rsidR="005D5E4B" w:rsidRPr="009B1944" w:rsidRDefault="006A1B37" w:rsidP="009B1944">
      <w:pPr>
        <w:pStyle w:val="Cmsor1"/>
        <w:spacing w:before="0" w:after="0" w:line="360" w:lineRule="auto"/>
        <w:ind w:firstLine="720"/>
        <w:rPr>
          <w:rFonts w:ascii="Book Antiqua" w:hAnsi="Book Antiqua" w:cs="Calibri"/>
          <w:b w:val="0"/>
          <w:kern w:val="0"/>
          <w:sz w:val="36"/>
          <w:szCs w:val="36"/>
          <w:lang w:val="hu-HU"/>
        </w:rPr>
      </w:pPr>
      <w:r w:rsidRPr="009B1944">
        <w:rPr>
          <w:rFonts w:ascii="Book Antiqua" w:hAnsi="Book Antiqua" w:cs="Calibri"/>
          <w:b w:val="0"/>
          <w:kern w:val="0"/>
          <w:sz w:val="36"/>
          <w:szCs w:val="36"/>
          <w:lang w:val="hu-HU"/>
        </w:rPr>
        <w:t>Tamás Tibor</w:t>
      </w:r>
    </w:p>
    <w:p w:rsidR="009B1944" w:rsidRDefault="00E83425" w:rsidP="009B1944">
      <w:pPr>
        <w:pStyle w:val="Cmsor1"/>
        <w:spacing w:before="0" w:after="120"/>
        <w:ind w:firstLine="720"/>
        <w:rPr>
          <w:rFonts w:ascii="Book Antiqua" w:hAnsi="Book Antiqua" w:cs="Arial"/>
          <w:b w:val="0"/>
          <w:bCs w:val="0"/>
          <w:i/>
          <w:kern w:val="0"/>
          <w:sz w:val="40"/>
          <w:szCs w:val="40"/>
          <w:lang w:val="hu-HU"/>
        </w:rPr>
      </w:pPr>
      <w:r w:rsidRPr="009B1944">
        <w:rPr>
          <w:rFonts w:ascii="Book Antiqua" w:hAnsi="Book Antiqua" w:cs="Arial"/>
          <w:b w:val="0"/>
          <w:bCs w:val="0"/>
          <w:i/>
          <w:kern w:val="0"/>
          <w:sz w:val="40"/>
          <w:szCs w:val="40"/>
          <w:lang w:val="hu-HU"/>
        </w:rPr>
        <w:t xml:space="preserve">Megszületett a magyar </w:t>
      </w:r>
      <w:r w:rsidRPr="009B1944">
        <w:rPr>
          <w:rStyle w:val="mw-page-title-main"/>
          <w:rFonts w:ascii="Book Antiqua" w:hAnsi="Book Antiqua" w:cs="Arial"/>
          <w:b w:val="0"/>
          <w:bCs w:val="0"/>
          <w:i/>
          <w:sz w:val="40"/>
          <w:szCs w:val="40"/>
          <w:lang w:val="hu-HU"/>
        </w:rPr>
        <w:t>Katyń</w:t>
      </w:r>
      <w:r w:rsidRPr="009B1944">
        <w:rPr>
          <w:rFonts w:ascii="Book Antiqua" w:hAnsi="Book Antiqua" w:cs="Arial"/>
          <w:b w:val="0"/>
          <w:bCs w:val="0"/>
          <w:i/>
          <w:kern w:val="0"/>
          <w:sz w:val="40"/>
          <w:szCs w:val="40"/>
          <w:lang w:val="hu-HU"/>
        </w:rPr>
        <w:t xml:space="preserve"> regénye</w:t>
      </w:r>
    </w:p>
    <w:p w:rsidR="005D5E4B" w:rsidRPr="009B1944" w:rsidRDefault="00E60E2B" w:rsidP="009B1944">
      <w:pPr>
        <w:pStyle w:val="Cmsor1"/>
        <w:spacing w:before="0" w:after="120"/>
        <w:ind w:firstLine="720"/>
        <w:rPr>
          <w:rFonts w:ascii="Book Antiqua" w:hAnsi="Book Antiqua" w:cs="Arial"/>
          <w:b w:val="0"/>
          <w:bCs w:val="0"/>
          <w:i/>
          <w:kern w:val="0"/>
          <w:sz w:val="40"/>
          <w:szCs w:val="40"/>
          <w:lang w:val="hu-HU"/>
        </w:rPr>
      </w:pPr>
      <w:r w:rsidRPr="009B1944">
        <w:rPr>
          <w:rFonts w:ascii="Book Antiqua" w:hAnsi="Book Antiqua" w:cs="Arial"/>
          <w:bCs w:val="0"/>
          <w:kern w:val="0"/>
          <w:sz w:val="28"/>
          <w:szCs w:val="28"/>
          <w:lang w:val="hu-HU"/>
        </w:rPr>
        <w:t>Illés György: Egy mag</w:t>
      </w:r>
      <w:r w:rsidR="009B1944" w:rsidRPr="009B1944">
        <w:rPr>
          <w:rFonts w:ascii="Book Antiqua" w:hAnsi="Book Antiqua" w:cs="Arial"/>
          <w:bCs w:val="0"/>
          <w:kern w:val="0"/>
          <w:sz w:val="28"/>
          <w:szCs w:val="28"/>
          <w:lang w:val="hu-HU"/>
        </w:rPr>
        <w:t>yar a Gulágon</w:t>
      </w:r>
      <w:r w:rsid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</w:t>
      </w:r>
    </w:p>
    <w:p w:rsidR="00976E2C" w:rsidRPr="009B1944" w:rsidRDefault="00976E2C" w:rsidP="009B1944">
      <w:pPr>
        <w:pStyle w:val="Cmsor1"/>
        <w:spacing w:before="0" w:after="0"/>
        <w:ind w:firstLine="720"/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</w:pPr>
    </w:p>
    <w:p w:rsidR="00976E2C" w:rsidRPr="009B1944" w:rsidRDefault="00976E2C" w:rsidP="009B1944">
      <w:pPr>
        <w:pStyle w:val="Cmsor1"/>
        <w:spacing w:before="0" w:after="0"/>
        <w:ind w:firstLine="720"/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</w:pPr>
    </w:p>
    <w:p w:rsidR="00976E2C" w:rsidRPr="009B1944" w:rsidRDefault="00976E2C" w:rsidP="009B1944">
      <w:pPr>
        <w:pStyle w:val="Cmsor1"/>
        <w:spacing w:before="0" w:after="0"/>
        <w:ind w:firstLine="720"/>
        <w:jc w:val="both"/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</w:pP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Illés György író, irodalomtörténész híveiként, olvasóiként örömmel értesültünk, hogy 2022-ben visszatért sokfelé ágazó életműve központi témájához. 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A HEFA Invest Kft kiadásában, a SZOvjetunióban volt magyar </w:t>
      </w:r>
      <w:r w:rsidR="00E83425" w:rsidRPr="00F37F50">
        <w:rPr>
          <w:rFonts w:ascii="Book Antiqua" w:hAnsi="Book Antiqua" w:cs="Arial"/>
          <w:b w:val="0"/>
          <w:bCs w:val="0"/>
          <w:spacing w:val="-6"/>
          <w:kern w:val="0"/>
          <w:sz w:val="28"/>
          <w:szCs w:val="28"/>
          <w:lang w:val="hu-HU"/>
        </w:rPr>
        <w:t>RAbok és KÉnyszermunkások SZervezete</w:t>
      </w:r>
      <w:r w:rsidR="00E83425" w:rsidRPr="00F37F50">
        <w:rPr>
          <w:rFonts w:ascii="Book Antiqua" w:hAnsi="Book Antiqua" w:cs="Arial"/>
          <w:b w:val="0"/>
          <w:bCs w:val="0"/>
          <w:spacing w:val="-6"/>
          <w:sz w:val="28"/>
          <w:szCs w:val="28"/>
          <w:lang w:val="hu-HU"/>
        </w:rPr>
        <w:t xml:space="preserve"> – SZORAKÉSZ</w:t>
      </w:r>
      <w:r w:rsidR="00307026" w:rsidRPr="00F37F50">
        <w:rPr>
          <w:rFonts w:ascii="Book Antiqua" w:hAnsi="Book Antiqua" w:cs="Arial"/>
          <w:b w:val="0"/>
          <w:bCs w:val="0"/>
          <w:spacing w:val="-6"/>
          <w:sz w:val="28"/>
          <w:szCs w:val="28"/>
          <w:lang w:val="hu-HU"/>
        </w:rPr>
        <w:t>,</w:t>
      </w:r>
      <w:r w:rsidR="00E83425" w:rsidRPr="00F37F50">
        <w:rPr>
          <w:rFonts w:ascii="Book Antiqua" w:hAnsi="Book Antiqua" w:cs="Arial"/>
          <w:b w:val="0"/>
          <w:bCs w:val="0"/>
          <w:spacing w:val="-6"/>
          <w:sz w:val="28"/>
          <w:szCs w:val="28"/>
          <w:lang w:val="hu-HU"/>
        </w:rPr>
        <w:t xml:space="preserve"> és a</w:t>
      </w:r>
      <w:r w:rsidR="00F37F50">
        <w:rPr>
          <w:rFonts w:ascii="Book Antiqua" w:hAnsi="Book Antiqua" w:cs="Arial"/>
          <w:b w:val="0"/>
          <w:bCs w:val="0"/>
          <w:spacing w:val="-6"/>
          <w:sz w:val="28"/>
          <w:szCs w:val="28"/>
          <w:lang w:val="hu-HU"/>
        </w:rPr>
        <w:t xml:space="preserve"> Szabadság- </w:t>
      </w:r>
      <w:r w:rsidR="00E83425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harcosokért Közalapítvány támogatásával megjelent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“Egy magyar a Gulágon” című történelmi regénye. </w:t>
      </w:r>
    </w:p>
    <w:p w:rsidR="004D5076" w:rsidRPr="009B1944" w:rsidRDefault="00976E2C" w:rsidP="00F37F50">
      <w:pPr>
        <w:pStyle w:val="Cmsor1"/>
        <w:spacing w:before="0" w:after="0"/>
        <w:ind w:firstLine="720"/>
        <w:jc w:val="both"/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</w:pPr>
      <w:r w:rsidRPr="00F37F50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 xml:space="preserve">A szerző legutóbbi </w:t>
      </w:r>
      <w:r w:rsidR="00E83425" w:rsidRPr="00F37F50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>műveiben</w:t>
      </w:r>
      <w:r w:rsidRPr="00F37F50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 xml:space="preserve"> ezt a tém</w:t>
      </w:r>
      <w:r w:rsidR="004D5076" w:rsidRPr="00F37F50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>át</w:t>
      </w:r>
      <w:r w:rsidRPr="00F37F50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 xml:space="preserve"> már erőteljesen</w:t>
      </w:r>
      <w:r w:rsidR="004D5076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felvillantotta. 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br/>
        <w:t>Illés György emlékezetes doku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mentum-naplója, </w:t>
      </w:r>
      <w:r w:rsidR="00F37F50" w:rsidRPr="00F37F50">
        <w:rPr>
          <w:rFonts w:ascii="Book Antiqua" w:hAnsi="Book Antiqua" w:cs="Arial"/>
          <w:b w:val="0"/>
          <w:bCs w:val="0"/>
          <w:i/>
          <w:kern w:val="0"/>
          <w:sz w:val="28"/>
          <w:szCs w:val="28"/>
          <w:lang w:val="hu-HU"/>
        </w:rPr>
        <w:t>Az orosz titok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egy teljes 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feje- 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zetet szentelt a hajdani Gulág-lakó, majd a fogolytársak érdekeit képviselő civil vezető, Menczer Gusztáv történetének. Illés Györgynek a kilencvenes években, moszkvai megbízatásának teljesítése közben nyílt alkalma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össze- 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barátkozni ezzel a rendkívüli emberrel. Miközben segítette Menczer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mun- 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káját a rövid időre nyitottabbá váló orosz hatóságokkal való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kapcsolat- 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felvételben, Illés György lenyűgözve gyűjtötte az első kézből származó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ada- 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tokat a Gulágról.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br/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ab/>
      </w:r>
      <w:r w:rsidR="004D5076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A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Gid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ófalvy Lajosnak emléket állító </w:t>
      </w:r>
      <w:r w:rsidRPr="00F37F50">
        <w:rPr>
          <w:rFonts w:ascii="Book Antiqua" w:hAnsi="Book Antiqua" w:cs="Arial"/>
          <w:b w:val="0"/>
          <w:bCs w:val="0"/>
          <w:i/>
          <w:kern w:val="0"/>
          <w:sz w:val="28"/>
          <w:szCs w:val="28"/>
          <w:lang w:val="hu-HU"/>
        </w:rPr>
        <w:t>Meghalni Budapestért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című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mű- vé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ben</w:t>
      </w:r>
      <w:r w:rsidR="004D5076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a hazafias ellenállást vezető tiszt kerül a beteges gyanakvásra épülő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</w:t>
      </w:r>
      <w:r w:rsidR="004D5076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szovjet lágerrendszer poklába. </w:t>
      </w:r>
      <w:r w:rsidR="00E83425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br/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ab/>
      </w:r>
      <w:r w:rsidR="004D5076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Illés György legutóbbi könyvében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, 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amely </w:t>
      </w:r>
      <w:r w:rsidR="00F37F50" w:rsidRPr="00F37F50">
        <w:rPr>
          <w:rFonts w:ascii="Book Antiqua" w:hAnsi="Book Antiqua" w:cs="Arial"/>
          <w:b w:val="0"/>
          <w:bCs w:val="0"/>
          <w:i/>
          <w:kern w:val="0"/>
          <w:sz w:val="28"/>
          <w:szCs w:val="28"/>
          <w:lang w:val="hu-HU"/>
        </w:rPr>
        <w:t>Nincs harmadik út</w:t>
      </w:r>
      <w:r w:rsidR="004D5076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címmel </w:t>
      </w:r>
      <w:r w:rsidR="00BD7216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je- </w:t>
      </w:r>
      <w:r w:rsidR="004D5076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lent meg és került könyvespolcainkra,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egy kisgazdapárti fiatalember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má</w:t>
      </w:r>
      <w:r w:rsidR="00BD7216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so-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</w:t>
      </w:r>
      <w:r w:rsidRPr="00F37F50">
        <w:rPr>
          <w:rFonts w:ascii="Book Antiqua" w:hAnsi="Book Antiqua" w:cs="Arial"/>
          <w:b w:val="0"/>
          <w:bCs w:val="0"/>
          <w:spacing w:val="-4"/>
          <w:kern w:val="0"/>
          <w:sz w:val="28"/>
          <w:szCs w:val="28"/>
          <w:lang w:val="hu-HU"/>
        </w:rPr>
        <w:t>dik világháború utáni kálváriáját</w:t>
      </w:r>
      <w:r w:rsidR="004D5076" w:rsidRPr="00F37F50">
        <w:rPr>
          <w:rFonts w:ascii="Book Antiqua" w:hAnsi="Book Antiqua" w:cs="Arial"/>
          <w:b w:val="0"/>
          <w:bCs w:val="0"/>
          <w:spacing w:val="-4"/>
          <w:kern w:val="0"/>
          <w:sz w:val="28"/>
          <w:szCs w:val="28"/>
          <w:lang w:val="hu-HU"/>
        </w:rPr>
        <w:t>, és fogságának fordulatait</w:t>
      </w:r>
      <w:r w:rsidRPr="00F37F50">
        <w:rPr>
          <w:rFonts w:ascii="Book Antiqua" w:hAnsi="Book Antiqua" w:cs="Arial"/>
          <w:b w:val="0"/>
          <w:bCs w:val="0"/>
          <w:spacing w:val="-4"/>
          <w:kern w:val="0"/>
          <w:sz w:val="28"/>
          <w:szCs w:val="28"/>
          <w:lang w:val="hu-HU"/>
        </w:rPr>
        <w:t xml:space="preserve"> </w:t>
      </w:r>
      <w:r w:rsidR="004D5076" w:rsidRPr="00F37F50">
        <w:rPr>
          <w:rFonts w:ascii="Book Antiqua" w:hAnsi="Book Antiqua" w:cs="Arial"/>
          <w:b w:val="0"/>
          <w:bCs w:val="0"/>
          <w:spacing w:val="-4"/>
          <w:kern w:val="0"/>
          <w:sz w:val="28"/>
          <w:szCs w:val="28"/>
          <w:lang w:val="hu-HU"/>
        </w:rPr>
        <w:t>ismerhetjük</w:t>
      </w:r>
      <w:r w:rsidR="00F37F50" w:rsidRPr="00F37F50">
        <w:rPr>
          <w:rFonts w:ascii="Book Antiqua" w:hAnsi="Book Antiqua" w:cs="Arial"/>
          <w:b w:val="0"/>
          <w:bCs w:val="0"/>
          <w:spacing w:val="-4"/>
          <w:kern w:val="0"/>
          <w:sz w:val="28"/>
          <w:szCs w:val="28"/>
          <w:lang w:val="hu-HU"/>
        </w:rPr>
        <w:t xml:space="preserve"> meg.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 </w:t>
      </w:r>
    </w:p>
    <w:p w:rsidR="004D5076" w:rsidRPr="009B1944" w:rsidRDefault="004D5076" w:rsidP="00F37F50">
      <w:pPr>
        <w:pStyle w:val="Cmsor1"/>
        <w:spacing w:before="0" w:after="0"/>
        <w:ind w:firstLine="720"/>
        <w:jc w:val="both"/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</w:pP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A szerző műveit figyelmesen követő olvasó számára nyilvánvaló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le-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hetett, hogy az író dolgozószobájában már előkészületben van a nagy összefoglaló a Gulágról, a hét-nyolc évtizeddel ezelőtt magyarok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száz-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ezreinek sorsát meghatározó szovjetunióbeli rabszolgasors történetéről. A</w:t>
      </w:r>
      <w:r w:rsidR="008D23CE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2022 novemberére</w:t>
      </w:r>
      <w:r w:rsidR="00F37F50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elkészült új Illés-könyv, az </w:t>
      </w:r>
      <w:r w:rsidRPr="00F37F50">
        <w:rPr>
          <w:rFonts w:ascii="Book Antiqua" w:hAnsi="Book Antiqua" w:cs="Arial"/>
          <w:b w:val="0"/>
          <w:bCs w:val="0"/>
          <w:i/>
          <w:kern w:val="0"/>
          <w:sz w:val="28"/>
          <w:szCs w:val="28"/>
          <w:lang w:val="hu-HU"/>
        </w:rPr>
        <w:t>Egy magyar a Gulágon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</w:t>
      </w:r>
      <w:r w:rsidR="007E1019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végre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részletesen ki</w:t>
      </w:r>
      <w:r w:rsidR="007E1019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is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dolgozza a témát.</w:t>
      </w:r>
    </w:p>
    <w:p w:rsidR="008A1612" w:rsidRPr="009B1944" w:rsidRDefault="00C4524C" w:rsidP="00BD7216">
      <w:pPr>
        <w:pStyle w:val="Cmsor1"/>
        <w:spacing w:before="0" w:after="0"/>
        <w:ind w:firstLine="720"/>
        <w:jc w:val="both"/>
        <w:rPr>
          <w:rFonts w:ascii="Book Antiqua" w:hAnsi="Book Antiqua" w:cs="Arial"/>
          <w:b w:val="0"/>
          <w:bCs w:val="0"/>
          <w:sz w:val="28"/>
          <w:szCs w:val="28"/>
          <w:lang w:val="hu-HU"/>
        </w:rPr>
      </w:pP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A regény kézenfekvő dramaturgiát követ. A főhős egy civil</w:t>
      </w:r>
      <w:r w:rsidR="00BD7216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fiatal-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ember, aki 1944 nyarától a németek és magyar tettestársaik előli bujkálást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lastRenderedPageBreak/>
        <w:t>választja, ám amint a pesti utcai harcok elültével</w:t>
      </w:r>
      <w:r w:rsidR="00A23F04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előbújik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, azo</w:t>
      </w:r>
      <w:r w:rsidR="00A23F04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n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nal szovjet járőr fogságába esik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. Négyé</w:t>
      </w:r>
      <w:r w:rsidR="00307026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v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es kálvária következi</w:t>
      </w:r>
      <w:r w:rsidR="00522BCA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k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, és e</w:t>
      </w:r>
      <w:r w:rsidR="00522BCA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bben a pokol</w:t>
      </w:r>
      <w:r w:rsidR="00BD7216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="00522BCA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járásban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 az ő szemével ismerjük meg a Gulág-rendszer állomásait.</w:t>
      </w:r>
      <w:r w:rsidR="001A06C3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 </w:t>
      </w:r>
    </w:p>
    <w:p w:rsidR="007E1019" w:rsidRPr="009B1944" w:rsidRDefault="001A06C3" w:rsidP="00BD7216">
      <w:pPr>
        <w:pStyle w:val="Cmsor1"/>
        <w:spacing w:before="0" w:after="0"/>
        <w:ind w:firstLine="720"/>
        <w:jc w:val="both"/>
        <w:rPr>
          <w:rFonts w:ascii="Book Antiqua" w:hAnsi="Book Antiqua" w:cs="Arial"/>
          <w:b w:val="0"/>
          <w:bCs w:val="0"/>
          <w:sz w:val="28"/>
          <w:szCs w:val="28"/>
          <w:lang w:val="hu-HU"/>
        </w:rPr>
      </w:pP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Ahogy </w:t>
      </w:r>
      <w:r w:rsidR="0000514E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a pokol 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új és új bugyr</w:t>
      </w:r>
      <w:r w:rsidR="0000514E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ai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ba sod</w:t>
      </w:r>
      <w:r w:rsidR="0000514E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ródik, már csak koppannak az ilyen mondatok: “A kegyetlen munka és a szörnyű időjárás tucatjával szed</w:t>
      </w:r>
      <w:r w:rsidR="00BD7216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="0000514E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te áldozatait.” “Minden nap búcsúztak valakitól.” “Százával érkeztek az új rabok. Pista társai közül igen sokan a kerítésen túlra távoztak – a földbe.”</w:t>
      </w:r>
    </w:p>
    <w:p w:rsidR="0000514E" w:rsidRPr="009B1944" w:rsidRDefault="0000514E" w:rsidP="00BD7216">
      <w:pPr>
        <w:pStyle w:val="Cmsor1"/>
        <w:spacing w:before="0" w:after="0"/>
        <w:ind w:firstLine="720"/>
        <w:jc w:val="both"/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</w:pP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Az olvasó </w:t>
      </w:r>
      <w:r w:rsidR="00522BCA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már a zsigereiben is érzi a kötet előszavában Menczer Erzsébet (a SZORAKÉSZ elnöke) által megfogalmazott kőkemény monda</w:t>
      </w:r>
      <w:r w:rsidR="00BD7216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="00522BCA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tot: “Bodnár István sorsán keresztül jól látható, hogy a pusztulás volt az okszerű, a túlélés volt inkább fatális.” </w:t>
      </w:r>
    </w:p>
    <w:p w:rsidR="00017E08" w:rsidRPr="009B1944" w:rsidRDefault="00522BCA" w:rsidP="00BD7216">
      <w:pPr>
        <w:pStyle w:val="Cmsor1"/>
        <w:spacing w:before="0" w:after="0"/>
        <w:ind w:firstLine="720"/>
        <w:jc w:val="both"/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</w:pP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Illés György könyvének főhőse </w:t>
      </w:r>
      <w:r w:rsidR="008A1612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az </w:t>
      </w:r>
      <w:r w:rsidR="00017E08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1945-től 1949-ig</w:t>
      </w:r>
      <w:r w:rsidR="008A1612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tartó,</w:t>
      </w:r>
      <w:r w:rsidR="00017E08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fokozódó szenvedés végén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a munkára alkalmatlan túlélők közé sodród</w:t>
      </w:r>
      <w:r w:rsidR="00A23F04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ik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. A Gulág borzasztó logikája szerint nem volt gond, ha a fogoly nem bírta ki</w:t>
      </w:r>
      <w:r w:rsidR="00017E08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a kín</w:t>
      </w:r>
      <w:r w:rsidR="00BD7216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- </w:t>
      </w:r>
      <w:r w:rsidR="00017E08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lódást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, és belehalt. Tömegesen szabadultak meg így a szenvedéstől. Amíg a rabot munkára lehetett hajtani, nem menekülhetett, </w:t>
      </w:r>
      <w:r w:rsidR="00017E08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de ha még mindig élt, ám dolgoztatni már nem lehetett, sajnálták tőle a mindennapi moslékot. </w:t>
      </w:r>
      <w:r w:rsidR="00A23F04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br/>
      </w:r>
      <w:r w:rsidR="00017E08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Így találkoz</w:t>
      </w:r>
      <w:r w:rsidR="00A23F04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>hat</w:t>
      </w:r>
      <w:r w:rsidR="00017E08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a főhős a szabaduló transzportot összeállító orosz doktor</w:t>
      </w:r>
      <w:r w:rsidR="00BD7216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- </w:t>
      </w:r>
      <w:r w:rsidR="00017E08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nővel, aki így szól hozzájuk:  </w:t>
      </w:r>
    </w:p>
    <w:p w:rsidR="006919C5" w:rsidRDefault="00017E08" w:rsidP="006919C5">
      <w:pPr>
        <w:pStyle w:val="Cmsor1"/>
        <w:spacing w:before="120" w:after="120"/>
        <w:ind w:firstLine="709"/>
        <w:rPr>
          <w:rFonts w:ascii="Book Antiqua" w:hAnsi="Book Antiqua" w:cs="Arial"/>
          <w:b w:val="0"/>
          <w:bCs w:val="0"/>
          <w:sz w:val="28"/>
          <w:szCs w:val="28"/>
          <w:lang w:val="hu-HU"/>
        </w:rPr>
      </w:pPr>
      <w:r w:rsidRPr="006919C5">
        <w:rPr>
          <w:rFonts w:ascii="Book Antiqua" w:hAnsi="Book Antiqua" w:cs="Arial"/>
          <w:b w:val="0"/>
          <w:bCs w:val="0"/>
          <w:i/>
          <w:sz w:val="28"/>
          <w:szCs w:val="28"/>
          <w:lang w:val="hu-HU"/>
        </w:rPr>
        <w:t>Tudom, hogy elviselhetetlen körülmények között éltek nálunk. Éheztek is. De együtt nélkülöztek a helybeliekkel. Ne gondoljanak gyűlölettel az itteni népre, mert nem felelősek mindazért, ami önökkel történt.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 </w:t>
      </w:r>
    </w:p>
    <w:p w:rsidR="00A23F04" w:rsidRPr="009B1944" w:rsidRDefault="00017E08" w:rsidP="006919C5">
      <w:pPr>
        <w:pStyle w:val="Cmsor1"/>
        <w:spacing w:before="0" w:after="0"/>
        <w:ind w:firstLine="709"/>
        <w:jc w:val="both"/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</w:pPr>
      <w:r w:rsidRPr="006919C5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>Ezek a gondolatok vezet</w:t>
      </w:r>
      <w:r w:rsidR="008A1612" w:rsidRPr="006919C5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>i</w:t>
      </w:r>
      <w:r w:rsidRPr="006919C5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 xml:space="preserve">k </w:t>
      </w:r>
      <w:r w:rsidR="008A1612" w:rsidRPr="006919C5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 xml:space="preserve">át az olvasót </w:t>
      </w:r>
      <w:r w:rsidRPr="006919C5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>Illés György könyvének csúcs</w:t>
      </w:r>
      <w:r w:rsidR="006919C5" w:rsidRPr="006919C5">
        <w:rPr>
          <w:rFonts w:ascii="Book Antiqua" w:hAnsi="Book Antiqua" w:cs="Arial"/>
          <w:b w:val="0"/>
          <w:bCs w:val="0"/>
          <w:spacing w:val="-2"/>
          <w:kern w:val="0"/>
          <w:sz w:val="28"/>
          <w:szCs w:val="28"/>
          <w:lang w:val="hu-HU"/>
        </w:rPr>
        <w:t>-</w:t>
      </w:r>
      <w:r w:rsidR="006919C5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pontjához: megdöbbentő </w:t>
      </w:r>
      <w:r w:rsidR="00A23F04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emberi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történetek füzérét írja meg, kiemelve egy-egy emlékezetes arcot a Gulágon kavargó milliós tömegből. Ezek a kis írások ismét megmutatják a szerző legnagyobb erényét: ő minden kétséget kizáróan a kispróza mestere, ez a legerősebb </w:t>
      </w:r>
      <w:r w:rsidR="00A23F04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oldala. Minden egyes írás önállóan is megáll. Mikszáth Kálmán is elismerően csettintene a “Huszonöt szó”, vagy a “Történet egy férfiról” című novellát olvasva.  </w:t>
      </w:r>
    </w:p>
    <w:p w:rsidR="006919C5" w:rsidRDefault="00A23F04" w:rsidP="006919C5">
      <w:pPr>
        <w:pStyle w:val="Cmsor1"/>
        <w:spacing w:before="0" w:after="0"/>
        <w:ind w:firstLine="709"/>
        <w:jc w:val="both"/>
        <w:rPr>
          <w:rFonts w:ascii="Book Antiqua" w:hAnsi="Book Antiqua" w:cs="Arial"/>
          <w:b w:val="0"/>
          <w:bCs w:val="0"/>
          <w:sz w:val="28"/>
          <w:szCs w:val="28"/>
          <w:lang w:val="hu-HU"/>
        </w:rPr>
      </w:pP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Végül, adós vagyok még azzal, miért emlegettem a “magyar </w:t>
      </w:r>
      <w:r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>Katyń-t</w:t>
      </w:r>
      <w:r w:rsidR="006919C5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”. Illés György </w:t>
      </w:r>
      <w:r w:rsidRPr="006919C5">
        <w:rPr>
          <w:rFonts w:ascii="Book Antiqua" w:hAnsi="Book Antiqua" w:cs="Arial"/>
          <w:b w:val="0"/>
          <w:bCs w:val="0"/>
          <w:i/>
          <w:kern w:val="0"/>
          <w:sz w:val="28"/>
          <w:szCs w:val="28"/>
          <w:lang w:val="hu-HU"/>
        </w:rPr>
        <w:t>Az orosz titok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 című könyvében a fogságból szabadult Menczer Gusztávot idézte: az Európa felé araszoló transzportok “útközben meg</w:t>
      </w:r>
      <w:r w:rsidR="006919C5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- </w:t>
      </w:r>
      <w:r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kapták az eligazítást, </w:t>
      </w:r>
      <w:r w:rsidR="00E024BE" w:rsidRPr="009B1944">
        <w:rPr>
          <w:rFonts w:ascii="Book Antiqua" w:hAnsi="Book Antiqua" w:cs="Arial"/>
          <w:b w:val="0"/>
          <w:bCs w:val="0"/>
          <w:kern w:val="0"/>
          <w:sz w:val="28"/>
          <w:szCs w:val="28"/>
          <w:lang w:val="hu-HU"/>
        </w:rPr>
        <w:t xml:space="preserve">hogy hallgatniuk kell arról, ami velük történt </w:t>
      </w:r>
      <w:r w:rsidR="00E024BE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– ellenkező esetben semmi jóra nem számíthatnak. </w:t>
      </w:r>
    </w:p>
    <w:p w:rsidR="006919C5" w:rsidRDefault="00E024BE" w:rsidP="006919C5">
      <w:pPr>
        <w:pStyle w:val="Cmsor1"/>
        <w:spacing w:before="0" w:after="0"/>
        <w:ind w:firstLine="709"/>
        <w:jc w:val="both"/>
        <w:rPr>
          <w:rFonts w:ascii="Book Antiqua" w:hAnsi="Book Antiqua" w:cs="Arial"/>
          <w:b w:val="0"/>
          <w:bCs w:val="0"/>
          <w:sz w:val="28"/>
          <w:szCs w:val="28"/>
          <w:lang w:val="hu-HU"/>
        </w:rPr>
      </w:pP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Itthon nagyon nehezen ment a beilleszkedés. A régi barátokkal nem volt már miről beszélni, és a titok, ami őket körülvette, nagyon meg</w:t>
      </w:r>
      <w:r w:rsidR="006919C5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lastRenderedPageBreak/>
        <w:t>nehezítette az új kapcsolatok kiépítését.” Ráadásul “a hazaengedett fog</w:t>
      </w:r>
      <w:r w:rsidR="006919C5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lyokat még sokáig figyelték a magyar hatóságok.”</w:t>
      </w:r>
    </w:p>
    <w:p w:rsidR="006919C5" w:rsidRDefault="00E024BE" w:rsidP="006919C5">
      <w:pPr>
        <w:pStyle w:val="Cmsor1"/>
        <w:spacing w:before="0" w:after="0"/>
        <w:ind w:firstLine="709"/>
        <w:jc w:val="both"/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</w:pP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Mindezt most regényes formában, főhőse hazai szenvedéseinek érzékeltetésével ábrázolja Illés Gyögy új könyvében. A fiatalember végül egy különleges fordulattal menedéket talál, és elindulhat a lelki gyógyulás útján, de nekünk a kötetet letéve el </w:t>
      </w:r>
      <w:r w:rsidR="006919C5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k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ell gondolkodnunk: </w:t>
      </w:r>
      <w:r w:rsidR="001B1FB6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ezzel a szörnyű történettel kapcsolatban 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honfitársaink</w:t>
      </w:r>
      <w:r w:rsidR="006919C5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 százezreinek névtelen, feljegy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zetlen eltűnését kellett volna feldolgozni. Mindenkiről, egyenként meg kellett vol</w:t>
      </w:r>
      <w:r w:rsidR="006919C5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na őrizni a személyes történetét, ami tanúk és dokumentumok nélkül telje</w:t>
      </w:r>
      <w:r w:rsidR="006919C5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sen lehetetlen. Mindezt pedig évtizedeken át</w:t>
      </w:r>
      <w:r w:rsidR="001B1FB6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,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 </w:t>
      </w:r>
      <w:r w:rsidR="001B1FB6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ép ésszel fel nem foghatóan 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súlyosbította, hogy </w:t>
      </w:r>
      <w:r w:rsidR="001B1FB6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az átélteket a félelem és fenyegetés burkolta sötétbe, és 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erről az egészről titkolózni kellett. Éppen úgy</w:t>
      </w:r>
      <w:r w:rsidR="001B1FB6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 betiltották a tényeket és a gyászolást</w:t>
      </w:r>
      <w:r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>, mint</w:t>
      </w:r>
      <w:r w:rsidR="001B1FB6" w:rsidRPr="009B1944">
        <w:rPr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 Lengyelországban a </w:t>
      </w:r>
      <w:r w:rsidR="001B1FB6"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Katyń tömegsírjáról és a tettesekről megismerhetetlen valóságot. </w:t>
      </w:r>
    </w:p>
    <w:p w:rsidR="00307026" w:rsidRPr="009B1944" w:rsidRDefault="001B1FB6" w:rsidP="006919C5">
      <w:pPr>
        <w:pStyle w:val="Cmsor1"/>
        <w:spacing w:before="0" w:after="0"/>
        <w:ind w:firstLine="709"/>
        <w:jc w:val="both"/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</w:pPr>
      <w:r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Illés György életművében minden mindennel összefügg, ezért könyvajánlóm legvégén emlékeztetek arra, hogy </w:t>
      </w:r>
      <w:r w:rsidR="00307026"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korábban </w:t>
      </w:r>
      <w:r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>ő Katyń-nal kapcsolatban is nagyon fontos részleteket tárt fel: feljebb említett doku</w:t>
      </w:r>
      <w:r w:rsidR="00547A40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mentumkötete, </w:t>
      </w:r>
      <w:r w:rsidR="00547A40" w:rsidRPr="00547A40">
        <w:rPr>
          <w:rStyle w:val="mw-page-title-main"/>
          <w:rFonts w:ascii="Book Antiqua" w:hAnsi="Book Antiqua" w:cs="Arial"/>
          <w:b w:val="0"/>
          <w:bCs w:val="0"/>
          <w:i/>
          <w:sz w:val="28"/>
          <w:szCs w:val="28"/>
          <w:lang w:val="hu-HU"/>
        </w:rPr>
        <w:t>Az orosz titok</w:t>
      </w:r>
      <w:r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 egyik különlegesen izgalmas fejezetében meg</w:t>
      </w:r>
      <w:r w:rsidR="00547A40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pendítette, hogy Wallenberg 1945-ös elhurcolásának kézenfekvő indoka lehetett szovjet részről, hogy a svéd diplomata a </w:t>
      </w:r>
      <w:r w:rsidR="00307026"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>l</w:t>
      </w:r>
      <w:r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>engyel földalatti moz</w:t>
      </w:r>
      <w:r w:rsidR="00547A40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galomtól a szovjetek által </w:t>
      </w:r>
      <w:r w:rsidR="00307026"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1940 májusában </w:t>
      </w:r>
      <w:r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>elkövetett vérengzésről</w:t>
      </w:r>
      <w:r w:rsidR="00307026"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 is per</w:t>
      </w:r>
      <w:r w:rsidR="00547A40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- </w:t>
      </w:r>
      <w:r w:rsidR="00307026"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 xml:space="preserve">döntő bizonyítékokkal rendelkezhetett. Amint Bodnár István regényéből </w:t>
      </w:r>
      <w:r w:rsidR="008A1612"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>újra megbizonyosodhatun</w:t>
      </w:r>
      <w:r w:rsidR="00BF1004"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>k</w:t>
      </w:r>
      <w:r w:rsidR="00307026" w:rsidRPr="009B1944"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  <w:t>, ennél sokkal kevesebb is elég volt a nyomtalan eltüntetéshez.</w:t>
      </w:r>
    </w:p>
    <w:p w:rsidR="00C33D6B" w:rsidRPr="009B1944" w:rsidRDefault="00C33D6B" w:rsidP="009B1944">
      <w:pPr>
        <w:pStyle w:val="Cmsor1"/>
        <w:spacing w:before="0" w:after="0"/>
        <w:ind w:left="720" w:firstLine="720"/>
        <w:rPr>
          <w:rStyle w:val="mw-page-title-main"/>
          <w:rFonts w:ascii="Book Antiqua" w:hAnsi="Book Antiqua" w:cs="Arial"/>
          <w:b w:val="0"/>
          <w:bCs w:val="0"/>
          <w:sz w:val="28"/>
          <w:szCs w:val="28"/>
          <w:lang w:val="hu-HU"/>
        </w:rPr>
      </w:pPr>
    </w:p>
    <w:p w:rsidR="00547A40" w:rsidRPr="00547A40" w:rsidRDefault="00C33D6B" w:rsidP="00547A40">
      <w:pPr>
        <w:pStyle w:val="Cmsor1"/>
        <w:spacing w:before="0" w:after="120"/>
        <w:ind w:left="720" w:firstLine="3391"/>
        <w:rPr>
          <w:rStyle w:val="mw-page-title-main"/>
          <w:rFonts w:ascii="Book Antiqua" w:hAnsi="Book Antiqua" w:cs="Arial"/>
          <w:b w:val="0"/>
          <w:bCs w:val="0"/>
          <w:i/>
          <w:sz w:val="28"/>
          <w:szCs w:val="28"/>
          <w:lang w:val="hu-HU"/>
        </w:rPr>
      </w:pPr>
      <w:r w:rsidRPr="00547A40">
        <w:rPr>
          <w:rStyle w:val="mw-page-title-main"/>
          <w:rFonts w:ascii="Book Antiqua" w:hAnsi="Book Antiqua" w:cs="Arial"/>
          <w:b w:val="0"/>
          <w:bCs w:val="0"/>
          <w:i/>
          <w:sz w:val="28"/>
          <w:szCs w:val="28"/>
          <w:lang w:val="hu-HU"/>
        </w:rPr>
        <w:t xml:space="preserve">Illés </w:t>
      </w:r>
      <w:r w:rsidR="00547A40">
        <w:rPr>
          <w:rStyle w:val="mw-page-title-main"/>
          <w:rFonts w:ascii="Book Antiqua" w:hAnsi="Book Antiqua" w:cs="Arial"/>
          <w:b w:val="0"/>
          <w:bCs w:val="0"/>
          <w:i/>
          <w:sz w:val="28"/>
          <w:szCs w:val="28"/>
          <w:lang w:val="hu-HU"/>
        </w:rPr>
        <w:t>György: Egy magyar a Gulágon</w:t>
      </w:r>
      <w:r w:rsidRPr="00547A40">
        <w:rPr>
          <w:rStyle w:val="mw-page-title-main"/>
          <w:rFonts w:ascii="Book Antiqua" w:hAnsi="Book Antiqua" w:cs="Arial"/>
          <w:b w:val="0"/>
          <w:bCs w:val="0"/>
          <w:i/>
          <w:sz w:val="28"/>
          <w:szCs w:val="28"/>
          <w:lang w:val="hu-HU"/>
        </w:rPr>
        <w:t xml:space="preserve"> </w:t>
      </w:r>
    </w:p>
    <w:p w:rsidR="00F55E28" w:rsidRPr="00547A40" w:rsidRDefault="00C33D6B" w:rsidP="00547A40">
      <w:pPr>
        <w:pStyle w:val="Cmsor1"/>
        <w:spacing w:before="0" w:after="0"/>
        <w:ind w:left="720" w:firstLine="3391"/>
        <w:rPr>
          <w:rFonts w:ascii="Book Antiqua" w:hAnsi="Book Antiqua" w:cs="Calibri"/>
          <w:b w:val="0"/>
          <w:bCs w:val="0"/>
          <w:i/>
          <w:kern w:val="0"/>
          <w:sz w:val="28"/>
          <w:szCs w:val="28"/>
          <w:lang w:val="hu-HU"/>
        </w:rPr>
      </w:pPr>
      <w:r w:rsidRPr="00547A40">
        <w:rPr>
          <w:rStyle w:val="mw-page-title-main"/>
          <w:rFonts w:ascii="Book Antiqua" w:hAnsi="Book Antiqua" w:cs="Arial"/>
          <w:b w:val="0"/>
          <w:bCs w:val="0"/>
          <w:i/>
          <w:sz w:val="28"/>
          <w:szCs w:val="28"/>
          <w:lang w:val="hu-HU"/>
        </w:rPr>
        <w:t>HEFA Invest Kft., 2022.</w:t>
      </w:r>
      <w:r w:rsidR="00C338C2" w:rsidRPr="00547A40">
        <w:rPr>
          <w:rStyle w:val="mw-page-title-main"/>
          <w:rFonts w:ascii="Book Antiqua" w:hAnsi="Book Antiqua" w:cs="Arial"/>
          <w:b w:val="0"/>
          <w:bCs w:val="0"/>
          <w:i/>
          <w:sz w:val="28"/>
          <w:szCs w:val="28"/>
          <w:lang w:val="hu-HU"/>
        </w:rPr>
        <w:t xml:space="preserve">  </w:t>
      </w:r>
    </w:p>
    <w:p w:rsidR="00E83425" w:rsidRPr="009B1944" w:rsidRDefault="00E83425" w:rsidP="009B1944">
      <w:pPr>
        <w:pStyle w:val="Cmsor1"/>
        <w:spacing w:before="0" w:after="0"/>
        <w:ind w:firstLine="720"/>
        <w:rPr>
          <w:rFonts w:ascii="Book Antiqua" w:hAnsi="Book Antiqua" w:cs="Calibri"/>
          <w:b w:val="0"/>
          <w:bCs w:val="0"/>
          <w:kern w:val="0"/>
          <w:sz w:val="28"/>
          <w:szCs w:val="28"/>
          <w:lang w:val="hu-HU"/>
        </w:rPr>
      </w:pPr>
    </w:p>
    <w:p w:rsidR="00E83425" w:rsidRPr="009B1944" w:rsidRDefault="00E83425" w:rsidP="009B1944">
      <w:pPr>
        <w:pStyle w:val="Cmsor1"/>
        <w:spacing w:before="0" w:after="0"/>
        <w:ind w:firstLine="720"/>
        <w:rPr>
          <w:rFonts w:ascii="Book Antiqua" w:hAnsi="Book Antiqua" w:cs="Calibri"/>
          <w:b w:val="0"/>
          <w:bCs w:val="0"/>
          <w:kern w:val="0"/>
          <w:sz w:val="28"/>
          <w:szCs w:val="28"/>
          <w:lang w:val="hu-HU"/>
        </w:rPr>
      </w:pPr>
    </w:p>
    <w:p w:rsidR="00E83425" w:rsidRPr="009B1944" w:rsidRDefault="00E83425" w:rsidP="009B1944">
      <w:pPr>
        <w:pStyle w:val="Cmsor1"/>
        <w:spacing w:before="0" w:after="0"/>
        <w:ind w:firstLine="720"/>
        <w:rPr>
          <w:rFonts w:ascii="Book Antiqua" w:hAnsi="Book Antiqua" w:cs="Calibri"/>
          <w:sz w:val="28"/>
          <w:szCs w:val="28"/>
          <w:lang w:val="hu-HU"/>
        </w:rPr>
      </w:pPr>
    </w:p>
    <w:sectPr w:rsidR="00E83425" w:rsidRPr="009B19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411B"/>
    <w:multiLevelType w:val="hybridMultilevel"/>
    <w:tmpl w:val="4A7A8D1A"/>
    <w:lvl w:ilvl="0" w:tplc="1766137E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88"/>
    <w:rsid w:val="0000514E"/>
    <w:rsid w:val="00017E08"/>
    <w:rsid w:val="000201CD"/>
    <w:rsid w:val="00055045"/>
    <w:rsid w:val="00056850"/>
    <w:rsid w:val="00193B6C"/>
    <w:rsid w:val="001A06C3"/>
    <w:rsid w:val="001B1FB6"/>
    <w:rsid w:val="001D7FF2"/>
    <w:rsid w:val="00237E56"/>
    <w:rsid w:val="002851E2"/>
    <w:rsid w:val="002C24E9"/>
    <w:rsid w:val="00307026"/>
    <w:rsid w:val="0035022D"/>
    <w:rsid w:val="003C3132"/>
    <w:rsid w:val="003E558B"/>
    <w:rsid w:val="003F4027"/>
    <w:rsid w:val="004001BD"/>
    <w:rsid w:val="004D5076"/>
    <w:rsid w:val="005013A6"/>
    <w:rsid w:val="0050468A"/>
    <w:rsid w:val="00522BCA"/>
    <w:rsid w:val="00532A73"/>
    <w:rsid w:val="00542F02"/>
    <w:rsid w:val="00547A40"/>
    <w:rsid w:val="00570898"/>
    <w:rsid w:val="00570A59"/>
    <w:rsid w:val="00571C3F"/>
    <w:rsid w:val="00582988"/>
    <w:rsid w:val="005842BE"/>
    <w:rsid w:val="00590729"/>
    <w:rsid w:val="005D5E4B"/>
    <w:rsid w:val="005D626B"/>
    <w:rsid w:val="0068506D"/>
    <w:rsid w:val="006919C5"/>
    <w:rsid w:val="006A1B37"/>
    <w:rsid w:val="00710830"/>
    <w:rsid w:val="0072353E"/>
    <w:rsid w:val="007337BC"/>
    <w:rsid w:val="00795BCB"/>
    <w:rsid w:val="007A56E6"/>
    <w:rsid w:val="007A7F6E"/>
    <w:rsid w:val="007B1254"/>
    <w:rsid w:val="007B42F4"/>
    <w:rsid w:val="007C5B42"/>
    <w:rsid w:val="007E1019"/>
    <w:rsid w:val="00837C52"/>
    <w:rsid w:val="0085103C"/>
    <w:rsid w:val="00877E64"/>
    <w:rsid w:val="008A1612"/>
    <w:rsid w:val="008A1E38"/>
    <w:rsid w:val="008B6EFA"/>
    <w:rsid w:val="008D23CE"/>
    <w:rsid w:val="00947537"/>
    <w:rsid w:val="0097052A"/>
    <w:rsid w:val="009754BC"/>
    <w:rsid w:val="00976E2C"/>
    <w:rsid w:val="00994B23"/>
    <w:rsid w:val="009B1944"/>
    <w:rsid w:val="009D76C6"/>
    <w:rsid w:val="009E298E"/>
    <w:rsid w:val="00A23F04"/>
    <w:rsid w:val="00A4190E"/>
    <w:rsid w:val="00A71148"/>
    <w:rsid w:val="00A93341"/>
    <w:rsid w:val="00AC2C52"/>
    <w:rsid w:val="00AE7148"/>
    <w:rsid w:val="00AF7E39"/>
    <w:rsid w:val="00B032FD"/>
    <w:rsid w:val="00B6054C"/>
    <w:rsid w:val="00BD7216"/>
    <w:rsid w:val="00BF1004"/>
    <w:rsid w:val="00C338C2"/>
    <w:rsid w:val="00C33D6B"/>
    <w:rsid w:val="00C3794B"/>
    <w:rsid w:val="00C4524C"/>
    <w:rsid w:val="00C87FE3"/>
    <w:rsid w:val="00C90687"/>
    <w:rsid w:val="00CB0BEB"/>
    <w:rsid w:val="00CF67D0"/>
    <w:rsid w:val="00D271F5"/>
    <w:rsid w:val="00D80E10"/>
    <w:rsid w:val="00DA0322"/>
    <w:rsid w:val="00DA7832"/>
    <w:rsid w:val="00E024BE"/>
    <w:rsid w:val="00E210F0"/>
    <w:rsid w:val="00E60E2B"/>
    <w:rsid w:val="00E83425"/>
    <w:rsid w:val="00E84591"/>
    <w:rsid w:val="00EC2370"/>
    <w:rsid w:val="00EC42B3"/>
    <w:rsid w:val="00F20AB0"/>
    <w:rsid w:val="00F21A94"/>
    <w:rsid w:val="00F37F50"/>
    <w:rsid w:val="00F42085"/>
    <w:rsid w:val="00F55E28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97AC3B4-76A4-4A45-BF40-A1804F9E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link w:val="Cmsor1Char"/>
    <w:uiPriority w:val="9"/>
    <w:qFormat/>
    <w:rsid w:val="00F55E28"/>
    <w:pPr>
      <w:autoSpaceDN w:val="0"/>
      <w:spacing w:before="100" w:after="100" w:line="240" w:lineRule="auto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F55E28"/>
    <w:rPr>
      <w:rFonts w:ascii="Times New Roman" w:hAnsi="Times New Roman" w:cs="Times New Roman"/>
      <w:b/>
      <w:bCs/>
      <w:kern w:val="3"/>
      <w:sz w:val="48"/>
      <w:szCs w:val="48"/>
    </w:rPr>
  </w:style>
  <w:style w:type="paragraph" w:styleId="NormlWeb">
    <w:name w:val="Normal (Web)"/>
    <w:basedOn w:val="Norml"/>
    <w:uiPriority w:val="99"/>
    <w:unhideWhenUsed/>
    <w:rsid w:val="00582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rsid w:val="00582988"/>
    <w:rPr>
      <w:rFonts w:cs="Times New Roman"/>
    </w:rPr>
  </w:style>
  <w:style w:type="character" w:styleId="Hiperhivatkozs">
    <w:name w:val="Hyperlink"/>
    <w:uiPriority w:val="99"/>
    <w:unhideWhenUsed/>
    <w:rsid w:val="00237E56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37E56"/>
    <w:rPr>
      <w:rFonts w:cs="Times New Roman"/>
      <w:color w:val="605E5C"/>
      <w:shd w:val="clear" w:color="auto" w:fill="E1DFDD"/>
    </w:rPr>
  </w:style>
  <w:style w:type="character" w:styleId="Kiemels2">
    <w:name w:val="Strong"/>
    <w:uiPriority w:val="22"/>
    <w:qFormat/>
    <w:rsid w:val="00CF67D0"/>
    <w:rPr>
      <w:rFonts w:cs="Times New Roman"/>
      <w:b/>
    </w:rPr>
  </w:style>
  <w:style w:type="character" w:customStyle="1" w:styleId="mw-page-title-main">
    <w:name w:val="mw-page-title-main"/>
    <w:rsid w:val="00E834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Guest123</dc:creator>
  <cp:keywords/>
  <dc:description/>
  <cp:lastModifiedBy>Otthon</cp:lastModifiedBy>
  <cp:revision>2</cp:revision>
  <dcterms:created xsi:type="dcterms:W3CDTF">2022-12-04T19:26:00Z</dcterms:created>
  <dcterms:modified xsi:type="dcterms:W3CDTF">2022-12-04T19:26:00Z</dcterms:modified>
</cp:coreProperties>
</file>