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99" w:rsidRPr="007C1799" w:rsidRDefault="007C1799" w:rsidP="007C1799">
      <w:pPr>
        <w:spacing w:after="0" w:line="360" w:lineRule="auto"/>
        <w:ind w:firstLine="1134"/>
        <w:outlineLvl w:val="0"/>
        <w:rPr>
          <w:rFonts w:ascii="Book Antiqua" w:eastAsia="Times New Roman" w:hAnsi="Book Antiqua" w:cs="Times New Roman"/>
          <w:bCs/>
          <w:kern w:val="36"/>
          <w:sz w:val="36"/>
          <w:szCs w:val="36"/>
          <w:lang w:eastAsia="hu-HU"/>
        </w:rPr>
      </w:pPr>
      <w:bookmarkStart w:id="0" w:name="_Toc129434703"/>
      <w:r w:rsidRPr="007C1799">
        <w:rPr>
          <w:rFonts w:ascii="Book Antiqua" w:eastAsia="Times New Roman" w:hAnsi="Book Antiqua" w:cs="Times New Roman"/>
          <w:bCs/>
          <w:kern w:val="36"/>
          <w:sz w:val="36"/>
          <w:szCs w:val="36"/>
          <w:lang w:eastAsia="hu-HU"/>
        </w:rPr>
        <w:t xml:space="preserve">Jóna Dávid </w:t>
      </w:r>
    </w:p>
    <w:p w:rsidR="00FF781E" w:rsidRPr="007C1799" w:rsidRDefault="00FF781E" w:rsidP="007C1799">
      <w:pPr>
        <w:spacing w:after="120" w:line="240" w:lineRule="auto"/>
        <w:ind w:firstLine="1134"/>
        <w:outlineLvl w:val="0"/>
        <w:rPr>
          <w:rFonts w:ascii="Book Antiqua" w:eastAsia="Times New Roman" w:hAnsi="Book Antiqua" w:cs="Times New Roman"/>
          <w:bCs/>
          <w:i/>
          <w:kern w:val="36"/>
          <w:sz w:val="40"/>
          <w:szCs w:val="40"/>
          <w:lang w:eastAsia="hu-HU"/>
        </w:rPr>
      </w:pPr>
      <w:r w:rsidRPr="007C1799">
        <w:rPr>
          <w:rFonts w:ascii="Book Antiqua" w:eastAsia="Times New Roman" w:hAnsi="Book Antiqua" w:cs="Times New Roman"/>
          <w:bCs/>
          <w:i/>
          <w:kern w:val="36"/>
          <w:sz w:val="40"/>
          <w:szCs w:val="40"/>
          <w:lang w:eastAsia="hu-HU"/>
        </w:rPr>
        <w:t xml:space="preserve">A félálom takarít </w:t>
      </w:r>
      <w:bookmarkEnd w:id="0"/>
    </w:p>
    <w:p w:rsidR="00FF781E" w:rsidRPr="007C1799" w:rsidRDefault="006B3518" w:rsidP="007C1799">
      <w:pPr>
        <w:spacing w:after="0" w:line="360" w:lineRule="auto"/>
        <w:ind w:firstLine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            </w:t>
      </w:r>
      <w:bookmarkStart w:id="1" w:name="_GoBack"/>
      <w:bookmarkEnd w:id="1"/>
      <w:r w:rsidR="00FF781E" w:rsidRPr="007C1799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Baranyi Ferenc Az é</w:t>
      </w:r>
      <w:r w:rsidR="007C1799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brenlét a bátorság című versére</w:t>
      </w:r>
    </w:p>
    <w:p w:rsidR="007C1799" w:rsidRDefault="00FF781E" w:rsidP="006B3518">
      <w:pPr>
        <w:spacing w:after="24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t>Az érzékszervek tompulnak,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küszöblét már befelé figyel,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csend tele van válaszokkal,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mutatja, hogy hol, mikor és kivel…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Rám száradt pillanatok,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mozdulatlanságban érnek utol,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lehetségestől a lehetetlenig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az álom végig kalauzol.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Újra él, és tovább játszik,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nem egyszer kiutat keres,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színek sincsenek már,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 xml:space="preserve">s a </w:t>
      </w:r>
      <w:proofErr w:type="gramStart"/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t>kontúr</w:t>
      </w:r>
      <w:proofErr w:type="gramEnd"/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csak hozzávetőleges.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félelmeket vetíti ki az agy,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talán azért, hogy megértse őket,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mint a víz sima felületén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veszély is visszatükröződhet.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 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Azt mondják az álom, szimbólumokkal üzen,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oka és főleg jelentése van,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az elfogadás előszobájában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megértés a gyermek - a jelkép-babakocsiban.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 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 xml:space="preserve">Mondd </w:t>
      </w:r>
      <w:proofErr w:type="spellStart"/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t>bírám</w:t>
      </w:r>
      <w:proofErr w:type="spellEnd"/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t>, legyek bölcs és szigorú?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Ítélőszékem szava a sors mennydörgése?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Igazságom egyetemes: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a bűn mindig visszavezethető az önzésre.</w:t>
      </w:r>
    </w:p>
    <w:p w:rsidR="007C1799" w:rsidRDefault="00FF781E" w:rsidP="006B3518">
      <w:pPr>
        <w:spacing w:after="240" w:line="240" w:lineRule="auto"/>
        <w:ind w:left="1134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t>Az igazunk önfelmentés,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és sokszor hitetjük, hogy más tehet róla.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De mi már mindketten tudjuk,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hogy nem minden tengeri kosznak van</w:t>
      </w:r>
      <w:r w:rsidRPr="007C1799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gyöngykagylója.</w:t>
      </w:r>
    </w:p>
    <w:p w:rsidR="00FF781E" w:rsidRPr="007C1799" w:rsidRDefault="007C1799" w:rsidP="007C1799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7C1799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40400" cy="5740400"/>
            <wp:effectExtent l="0" t="0" r="0" b="0"/>
            <wp:wrapSquare wrapText="bothSides"/>
            <wp:docPr id="1" name="Kép 1" descr="C:\Users\Otthon\Downloads\392787195_6712183252162697_5467756705854772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ownloads\392787195_6712183252162697_546775670585477252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1E" w:rsidRPr="007C1799">
        <w:rPr>
          <w:rFonts w:ascii="Book Antiqua" w:hAnsi="Book Antiqua"/>
          <w:sz w:val="28"/>
          <w:szCs w:val="28"/>
        </w:rPr>
        <w:t xml:space="preserve">     </w:t>
      </w:r>
      <w:r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                                                                                     </w:t>
      </w:r>
      <w:r w:rsidRPr="007C1799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Zsigmond István</w:t>
      </w:r>
    </w:p>
    <w:sectPr w:rsidR="00FF781E" w:rsidRPr="007C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1E"/>
    <w:rsid w:val="000A1042"/>
    <w:rsid w:val="00656677"/>
    <w:rsid w:val="006B3518"/>
    <w:rsid w:val="007C179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2840"/>
  <w15:chartTrackingRefBased/>
  <w15:docId w15:val="{1FBAD642-967C-4A30-ADA5-F215756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2024-01-13T18:15:00Z</dcterms:created>
  <dcterms:modified xsi:type="dcterms:W3CDTF">2024-01-30T20:37:00Z</dcterms:modified>
</cp:coreProperties>
</file>