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7E1B5" w14:textId="77777777" w:rsidR="00DA15A2" w:rsidRPr="00DA15A2" w:rsidRDefault="00DA15A2" w:rsidP="00DA15A2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</w:pPr>
    </w:p>
    <w:p w14:paraId="03EAE199" w14:textId="77777777" w:rsidR="00DA15A2" w:rsidRPr="00DA15A2" w:rsidRDefault="00DA15A2" w:rsidP="00DA15A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 w:themeColor="text1"/>
          <w:sz w:val="36"/>
          <w:szCs w:val="36"/>
          <w:lang w:eastAsia="hu-HU"/>
        </w:rPr>
      </w:pPr>
      <w:r w:rsidRPr="00DA15A2">
        <w:rPr>
          <w:rFonts w:ascii="Book Antiqua" w:eastAsia="Times New Roman" w:hAnsi="Book Antiqua" w:cs="Times New Roman"/>
          <w:color w:val="000000" w:themeColor="text1"/>
          <w:sz w:val="36"/>
          <w:szCs w:val="36"/>
          <w:lang w:eastAsia="hu-HU"/>
        </w:rPr>
        <w:t>Józsa Ágnes</w:t>
      </w:r>
    </w:p>
    <w:p w14:paraId="53E60DA5" w14:textId="01B4A596" w:rsidR="00A6366C" w:rsidRPr="00DA15A2" w:rsidRDefault="00A6366C" w:rsidP="00DA15A2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40"/>
          <w:szCs w:val="40"/>
          <w:lang w:eastAsia="hu-HU"/>
        </w:rPr>
      </w:pPr>
      <w:r w:rsidRPr="00DA15A2">
        <w:rPr>
          <w:rFonts w:ascii="Book Antiqua" w:eastAsia="Times New Roman" w:hAnsi="Book Antiqua" w:cs="Times New Roman"/>
          <w:bCs/>
          <w:i/>
          <w:color w:val="000000" w:themeColor="text1"/>
          <w:sz w:val="40"/>
          <w:szCs w:val="40"/>
          <w:lang w:eastAsia="hu-HU"/>
        </w:rPr>
        <w:t>Hommage à Barcsay Jenő</w:t>
      </w:r>
    </w:p>
    <w:p w14:paraId="04FD9A40" w14:textId="4AE2CD32" w:rsidR="00DA15A2" w:rsidRDefault="00DA15A2" w:rsidP="00DA15A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  <w:t xml:space="preserve">A </w:t>
      </w:r>
      <w:r w:rsidR="004E1BFC" w:rsidRPr="00DA15A2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  <w:t>'</w:t>
      </w:r>
      <w:r w:rsidR="00A6366C" w:rsidRPr="00DA15A2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  <w:t>Barcsay 125</w:t>
      </w:r>
      <w:r w:rsidR="004E1BFC" w:rsidRPr="00DA15A2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  <w:t>'</w:t>
      </w:r>
      <w:r w:rsidR="00A6366C" w:rsidRPr="00DA15A2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  <w:t xml:space="preserve"> jubileumi év nyitórendezvénye</w:t>
      </w:r>
      <w:r w:rsidR="00095242" w:rsidRPr="00DA15A2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  <w:t xml:space="preserve"> a </w:t>
      </w:r>
    </w:p>
    <w:p w14:paraId="3BA65D44" w14:textId="0326DD1F" w:rsidR="00A6366C" w:rsidRPr="00DA15A2" w:rsidRDefault="00095242" w:rsidP="00DA15A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</w:pPr>
      <w:r w:rsidRPr="00DA15A2"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eastAsia="hu-HU"/>
        </w:rPr>
        <w:t>Magyar Képzőművészeti Egyetemen</w:t>
      </w:r>
    </w:p>
    <w:p w14:paraId="7854C9E0" w14:textId="13DA6A52" w:rsidR="00A6366C" w:rsidRPr="00DA15A2" w:rsidRDefault="00A6366C" w:rsidP="00DA15A2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</w:pP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 </w:t>
      </w:r>
    </w:p>
    <w:p w14:paraId="6AD5E830" w14:textId="22E3E335" w:rsidR="002B5C7F" w:rsidRPr="00DA15A2" w:rsidRDefault="008C245F" w:rsidP="008C245F">
      <w:pPr>
        <w:shd w:val="clear" w:color="auto" w:fill="FFFFFF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</w:pPr>
      <w:r w:rsidRPr="008C245F">
        <w:rPr>
          <w:rFonts w:ascii="Book Antiqua" w:eastAsia="Times New Roman" w:hAnsi="Book Antiqua" w:cs="Times New Roman"/>
          <w:noProof/>
          <w:color w:val="000000" w:themeColor="text1"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 wp14:anchorId="0F4FA6B9" wp14:editId="3ABF428C">
            <wp:simplePos x="0" y="0"/>
            <wp:positionH relativeFrom="column">
              <wp:posOffset>-13970</wp:posOffset>
            </wp:positionH>
            <wp:positionV relativeFrom="paragraph">
              <wp:posOffset>4422140</wp:posOffset>
            </wp:positionV>
            <wp:extent cx="3733800" cy="2447925"/>
            <wp:effectExtent l="0" t="0" r="0" b="9525"/>
            <wp:wrapSquare wrapText="bothSides"/>
            <wp:docPr id="5" name="Kép 5" descr="C:\Users\Otthon\Desktop\76 kézirat\barcsay\barcsay_125_jubileumi_ev_hommag má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tthon\Desktop\76 kézirat\barcsay\barcsay_125_jubileumi_ev_hommag másola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0" b="4697"/>
                    <a:stretch/>
                  </pic:blipFill>
                  <pic:spPr bwMode="auto">
                    <a:xfrm>
                      <a:off x="0" y="0"/>
                      <a:ext cx="37338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45F">
        <w:rPr>
          <w:rFonts w:ascii="Book Antiqua" w:eastAsia="Times New Roman" w:hAnsi="Book Antiqua" w:cs="Times New Roman"/>
          <w:noProof/>
          <w:color w:val="000000" w:themeColor="text1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6E8F24EC" wp14:editId="02FC3B42">
            <wp:simplePos x="0" y="0"/>
            <wp:positionH relativeFrom="column">
              <wp:posOffset>2386330</wp:posOffset>
            </wp:positionH>
            <wp:positionV relativeFrom="paragraph">
              <wp:posOffset>97790</wp:posOffset>
            </wp:positionV>
            <wp:extent cx="3409950" cy="2321560"/>
            <wp:effectExtent l="0" t="0" r="0" b="2540"/>
            <wp:wrapSquare wrapText="bothSides"/>
            <wp:docPr id="4" name="Kép 4" descr="C:\Users\Otthon\Desktop\76 kézirat\barcsay\barcsay_125_jubileumi_ev_h má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thon\Desktop\76 kézirat\barcsay\barcsay_125_jubileumi_ev_h másola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"/>
                    <a:stretch/>
                  </pic:blipFill>
                  <pic:spPr bwMode="auto">
                    <a:xfrm>
                      <a:off x="0" y="0"/>
                      <a:ext cx="340995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Barcsay 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Jenő, </w:t>
      </w:r>
      <w:r w:rsidR="002B5C7F" w:rsidRPr="00DA15A2">
        <w:rPr>
          <w:rStyle w:val="Kiemels"/>
          <w:rFonts w:ascii="Book Antiqua" w:hAnsi="Book Antiqua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Kossuth-díjas festő, grafikus, művész</w:t>
      </w:r>
      <w:r>
        <w:rPr>
          <w:rStyle w:val="Kiemels"/>
          <w:rFonts w:ascii="Book Antiqua" w:hAnsi="Book Antiqua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-</w:t>
      </w:r>
      <w:r w:rsidR="002B5C7F" w:rsidRPr="00DA15A2">
        <w:rPr>
          <w:rStyle w:val="Kiemels"/>
          <w:rFonts w:ascii="Book Antiqua" w:hAnsi="Book Antiqua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pedagógus, taná</w:t>
      </w:r>
      <w:r w:rsidR="00305334" w:rsidRPr="00DA15A2">
        <w:rPr>
          <w:rStyle w:val="Kiemels"/>
          <w:rFonts w:ascii="Book Antiqua" w:hAnsi="Book Antiqua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r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s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zületésé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nek 125. évfor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d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ulóját nagy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szabású programsorozattal ünnepi a Magyar Képző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művészeti Egyetem. 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Az év folyamán k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észülnek </w:t>
      </w:r>
      <w:r w:rsidR="004E1BF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egy új 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kiadvánnyal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,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és életmű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kiállítás is</w:t>
      </w:r>
      <w:r w:rsidR="004E1BF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készül a munká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4E1BF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iból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. </w:t>
      </w:r>
      <w:r w:rsidR="00A6366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A jubileumi esemény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A6366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sorozat nyitórendezvénye a</w:t>
      </w:r>
      <w:r w:rsidR="0000061E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z</w:t>
      </w:r>
      <w:bookmarkStart w:id="0" w:name="_GoBack"/>
      <w:bookmarkEnd w:id="0"/>
      <w:r w:rsidR="00A6366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 </w:t>
      </w:r>
      <w:r w:rsidR="00A6366C" w:rsidRPr="00DA15A2">
        <w:rPr>
          <w:rFonts w:ascii="Book Antiqua" w:eastAsia="Times New Roman" w:hAnsi="Book Antiqua" w:cs="Times New Roman"/>
          <w:i/>
          <w:iCs/>
          <w:color w:val="000000" w:themeColor="text1"/>
          <w:sz w:val="28"/>
          <w:szCs w:val="28"/>
          <w:lang w:eastAsia="hu-HU"/>
        </w:rPr>
        <w:t>Hommage à Barcsay Jenő</w:t>
      </w:r>
      <w:r w:rsidR="00A6366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 című kiállítás és díjátadó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volt</w:t>
      </w:r>
      <w:r w:rsidR="00A6366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, melyre az egyetem Barcsayról elnevezett kiállítótermében kerü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lt</w:t>
      </w:r>
      <w:r w:rsidR="00A6366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sor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</w:t>
      </w:r>
      <w:r w:rsidR="00A6366C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január 14-én. 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Az emlékévre készülve ugyanis pályázatot hirdettek a szobrászhallgatók között. A felhívás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ra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huszonhat hallgató nyújtott be</w:t>
      </w:r>
      <w:r w:rsidR="002B5C7F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huszonnyolc pályamunkát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.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A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műveknek Barcsay személyére, munkásságára, szellemiségére kellett reflektálni. Technikai és műfaji kikötés nem volt.  A hallgatók, ahogy az újabb és újabb generációk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,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a mestert grafikai munkásságából és főleg </w:t>
      </w:r>
      <w:r w:rsidR="00B34E65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a </w:t>
      </w:r>
      <w:r w:rsidR="0032262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Művészeti Anatómia </w:t>
      </w:r>
      <w:r w:rsidR="00B34E65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című, </w:t>
      </w:r>
      <w:r w:rsidR="00A379BB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tudományos alaposságú szakkönyvéből, annak önálló művészi értékkel bíró rajzlapjaiból isme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A379BB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rik. A Művészeti Ana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A379BB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tómia megjelenése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, 1953 </w:t>
      </w:r>
      <w:r w:rsidR="00A379BB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óta nélkülözhetetlen a művészeti oktatásban, hasznos segítője az alkotómunkának</w:t>
      </w:r>
      <w:r w:rsidR="008A04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,</w:t>
      </w:r>
      <w:r w:rsidR="00A379BB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azóta számtalan kiadást ért meg és a mester ezért a gyönyörű kötetért ka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A379BB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pott Kossuth-díjat.</w:t>
      </w:r>
    </w:p>
    <w:p w14:paraId="2B396B08" w14:textId="5347B9FC" w:rsidR="00095242" w:rsidRPr="00DA15A2" w:rsidRDefault="00A379BB" w:rsidP="00DA15A2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</w:pPr>
      <w:r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lastRenderedPageBreak/>
        <w:t>Azóta idehaza és külföldön egyaránt nélkülözhetetlen kézikönyve lett a művészeti oktatásnak, hasznos segítője a képzőművészeti alkotó</w:t>
      </w:r>
      <w:r w:rsid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munkának, de élvezettel forgatják lapjait a szép rajzok kedvelői is.</w:t>
      </w:r>
      <w:r w:rsid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A szobrás</w:t>
      </w:r>
      <w:r w:rsid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zhallgatók számára is alapmű. 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Barcsay teljes figyelemmel</w:t>
      </w:r>
      <w:r w:rsidR="00095242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, fegye</w:t>
      </w:r>
      <w:r w:rsid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95242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lemmel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és alázattal elemzett egy olyan fajta ismeretanyagot</w:t>
      </w:r>
      <w:r w:rsidR="00B34E65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amely jóval konzervatívabb attitűdöt feltételez, miközben redukált világú f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estésze</w:t>
      </w:r>
      <w:r w:rsid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tében  kreatív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an 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követte századának 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sokféle 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innovációját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2A7C79F6" w14:textId="1BEC6A76" w:rsidR="00095242" w:rsidRPr="00DA15A2" w:rsidRDefault="00E957C1" w:rsidP="00DA15A2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</w:pPr>
      <w:r w:rsidRPr="008C245F">
        <w:rPr>
          <w:rFonts w:ascii="Book Antiqua" w:hAnsi="Book Antiqua" w:cs="Times New Roman"/>
          <w:noProof/>
          <w:color w:val="000000" w:themeColor="text1"/>
          <w:sz w:val="28"/>
          <w:szCs w:val="28"/>
          <w:shd w:val="clear" w:color="auto" w:fill="FFFFFF"/>
          <w:lang w:eastAsia="hu-HU"/>
        </w:rPr>
        <w:drawing>
          <wp:anchor distT="0" distB="0" distL="114300" distR="114300" simplePos="0" relativeHeight="251663360" behindDoc="0" locked="0" layoutInCell="1" allowOverlap="1" wp14:anchorId="7FECB9D9" wp14:editId="3515CA9B">
            <wp:simplePos x="0" y="0"/>
            <wp:positionH relativeFrom="column">
              <wp:posOffset>-99695</wp:posOffset>
            </wp:positionH>
            <wp:positionV relativeFrom="paragraph">
              <wp:posOffset>57785</wp:posOffset>
            </wp:positionV>
            <wp:extent cx="3773170" cy="2543175"/>
            <wp:effectExtent l="0" t="0" r="0" b="9525"/>
            <wp:wrapSquare wrapText="bothSides"/>
            <wp:docPr id="6" name="Kép 6" descr="C:\Users\Otthon\Desktop\76 kézirat\barcsay\barcsay_125_e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tthon\Desktop\76 kézirat\barcsay\barcsay_125_eg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A felkészüléshez a hallgatók többféle se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gítséget kaptak, például előadásokat hallgathat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tak, s az elméleti tan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székről is kaptak jelen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tős háttérinformáció</w:t>
      </w:r>
      <w:r w:rsidR="00621F79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ka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t.</w:t>
      </w:r>
      <w:r w:rsidR="00B34E65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Barcsay a huszadik szá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zad művésze volt ízig-vérig, visszahúzódó, int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rove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r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tált, szel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í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d, akivel könnyű azonosulni</w:t>
      </w:r>
      <w:r w:rsidR="00B34E65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a fiatalok is 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megtalálhat</w:t>
      </w:r>
      <w:r w:rsidR="00B34E65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j</w:t>
      </w:r>
      <w:r w:rsidR="00095242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ák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benne a saját világ</w:t>
      </w:r>
      <w:r w:rsidR="00095242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uka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t, kötődés</w:t>
      </w:r>
      <w:r w:rsidR="00B34E65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ei</w:t>
      </w:r>
      <w:r w:rsidR="00095242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ke</w:t>
      </w:r>
      <w:r w:rsidR="009E0121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. A mester eszmeisége és képi világa meg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ragadható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a mai huszonévesek számára.  </w:t>
      </w:r>
    </w:p>
    <w:p w14:paraId="045FA445" w14:textId="78AAC4A4" w:rsidR="00104154" w:rsidRPr="00DA15A2" w:rsidRDefault="00E957C1" w:rsidP="00DA15A2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</w:pPr>
      <w:r w:rsidRPr="008C245F">
        <w:rPr>
          <w:rFonts w:ascii="Book Antiqua" w:hAnsi="Book Antiqua" w:cs="Times New Roman"/>
          <w:noProof/>
          <w:color w:val="000000" w:themeColor="text1"/>
          <w:sz w:val="28"/>
          <w:szCs w:val="28"/>
          <w:shd w:val="clear" w:color="auto" w:fill="FFFFFF"/>
          <w:lang w:eastAsia="hu-HU"/>
        </w:rPr>
        <w:drawing>
          <wp:anchor distT="0" distB="0" distL="114300" distR="114300" simplePos="0" relativeHeight="251665408" behindDoc="0" locked="0" layoutInCell="1" allowOverlap="1" wp14:anchorId="4B424EE4" wp14:editId="5BE0AFF5">
            <wp:simplePos x="0" y="0"/>
            <wp:positionH relativeFrom="column">
              <wp:posOffset>2033905</wp:posOffset>
            </wp:positionH>
            <wp:positionV relativeFrom="paragraph">
              <wp:posOffset>51435</wp:posOffset>
            </wp:positionV>
            <wp:extent cx="3818890" cy="2555875"/>
            <wp:effectExtent l="0" t="0" r="0" b="0"/>
            <wp:wrapSquare wrapText="bothSides"/>
            <wp:docPr id="7" name="Kép 7" descr="C:\Users\Otthon\Desktop\76 kézirat\barcsay\barcsay_125_jubileumi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tthon\Desktop\76 kézirat\barcsay\barcsay_125_jubileumi_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"/>
                    <a:stretch/>
                  </pic:blipFill>
                  <pic:spPr bwMode="auto">
                    <a:xfrm>
                      <a:off x="0" y="0"/>
                      <a:ext cx="381889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Technikai és szel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lemi értelemben is sok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színű kiállítás született.  A szobrász szak 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műfaji 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repertoárja majd teljes eg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é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szében megjelent. Láthat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095242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u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nk i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tt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közhely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szerű, 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g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ipszbe öntött portrékat,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kőből készült kisplasz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i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kát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konzerva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ívabb hangvétel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ű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brüszttől kezdve bronz- és al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umíni</w:t>
      </w:r>
      <w:r w:rsidR="00104154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umöntvényt, fából munkált vagy vasból hegesztett alkotásokat, de 3D-s printeket és videomunkákat is. 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Több</w:t>
      </w:r>
      <w:r w:rsidR="00095242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a Barcsa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y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formavilágára utaló motí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v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um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kapott különböző megfogalmazásokban formát.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A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l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egtöbben a ka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p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u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és ablakíve</w:t>
      </w:r>
      <w:r w:rsid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ket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, az ember</w:t>
      </w:r>
      <w:r w:rsid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és térábrázolást tartották a legjobban megragadhatónak, am</w:t>
      </w:r>
      <w:r w:rsidR="00621F79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it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konzervatív vagy absztrakt kom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pozícióban,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a legváltozatosabb anyagokba</w:t>
      </w:r>
      <w:r w:rsidR="00621F79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n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, például színes plexi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b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e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n</w:t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vagy döngölt földben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fo</w:t>
      </w:r>
      <w:r w:rsidR="00621F79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galmaztak</w:t>
      </w:r>
      <w:r w:rsidR="00CA4A7A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 meg. </w:t>
      </w:r>
    </w:p>
    <w:p w14:paraId="642D8CA2" w14:textId="5754904D" w:rsidR="00CA4A7A" w:rsidRPr="00DA15A2" w:rsidRDefault="00E957C1" w:rsidP="00DA15A2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</w:pPr>
      <w:r w:rsidRPr="00E957C1">
        <w:rPr>
          <w:rFonts w:ascii="Book Antiqua" w:hAnsi="Book Antiqua" w:cs="Times New Roman"/>
          <w:noProof/>
          <w:color w:val="000000" w:themeColor="text1"/>
          <w:sz w:val="28"/>
          <w:szCs w:val="28"/>
          <w:shd w:val="clear" w:color="auto" w:fill="FFFFFF"/>
          <w:lang w:eastAsia="hu-HU"/>
        </w:rPr>
        <w:lastRenderedPageBreak/>
        <w:drawing>
          <wp:anchor distT="0" distB="0" distL="114300" distR="114300" simplePos="0" relativeHeight="251667456" behindDoc="0" locked="0" layoutInCell="1" allowOverlap="1" wp14:anchorId="01D0FB68" wp14:editId="25097F69">
            <wp:simplePos x="0" y="0"/>
            <wp:positionH relativeFrom="column">
              <wp:posOffset>1757680</wp:posOffset>
            </wp:positionH>
            <wp:positionV relativeFrom="paragraph">
              <wp:posOffset>224155</wp:posOffset>
            </wp:positionV>
            <wp:extent cx="4064635" cy="5419725"/>
            <wp:effectExtent l="0" t="0" r="0" b="9525"/>
            <wp:wrapSquare wrapText="bothSides"/>
            <wp:docPr id="8" name="Kép 8" descr="C:\Users\Otthon\Desktop\76 kézirat\barcsay\8.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tthon\Desktop\76 kézirat\barcsay\8. ké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73" w:rsidRPr="00DA15A2"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>A pályázatnak tétje is volt, hiszen a legsikeresebbet díjazták.</w:t>
      </w:r>
    </w:p>
    <w:p w14:paraId="42790B14" w14:textId="7D972B9A" w:rsidR="00086391" w:rsidRPr="00DA15A2" w:rsidRDefault="00086391" w:rsidP="00E957C1">
      <w:pPr>
        <w:shd w:val="clear" w:color="auto" w:fill="FFFFFF"/>
        <w:spacing w:after="0" w:line="240" w:lineRule="auto"/>
        <w:ind w:firstLine="567"/>
        <w:jc w:val="both"/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</w:pP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Bárdi Dominik alkotása lett a</w:t>
      </w:r>
      <w:r w:rsidR="00621F79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nyer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621F79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tes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. Ez egy hátulról megvi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l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ágított plasztika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,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amely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a Barcsay mot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í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vum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világából építkez</w:t>
      </w:r>
      <w:r w:rsidR="00621F79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ik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, 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s az átlátszóság, átláthatóság 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hangulathatására épít. A </w:t>
      </w:r>
      <w:r w:rsidR="008C07C7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későbbiekben 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megvalósuló mű ala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bástromból készü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l majd, amely </w:t>
      </w:r>
      <w:r w:rsidR="00095242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az Olaszországból, Voltera mellől szár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095242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mazó</w:t>
      </w:r>
      <w:r w:rsidR="008C07C7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,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kézzel is ka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parható </w:t>
      </w:r>
      <w:r w:rsidR="00095242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f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inom sze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mű gipsz át</w:t>
      </w:r>
      <w:r w:rsidR="008C07C7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tetszősé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8C07C7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gére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épít. </w:t>
      </w:r>
      <w:r w:rsidR="008C07C7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A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kiállítá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son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a </w:t>
      </w:r>
      <w:r w:rsidR="008C07C7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mű 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modell</w:t>
      </w:r>
      <w:r w:rsidR="008C07C7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jé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t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látha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ttuk.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Az el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készült műve</w:t>
      </w:r>
      <w:r w:rsidR="000053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t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az évfor</w:t>
      </w:r>
      <w:r w:rsidR="00CA4A7A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d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ul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ós esemé</w:t>
      </w:r>
      <w:r w:rsidR="00E957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-</w:t>
      </w:r>
      <w:r w:rsid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nyen avatják majd fel. 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Második helyezett Wessel Martin volt, a harmadik helyezést megosztva Sarfenstein Di</w:t>
      </w:r>
      <w:r w:rsidR="000053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tt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a és Tatá</w:t>
      </w:r>
      <w:r w:rsidR="000053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r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 Kiss Virág szobr</w:t>
      </w:r>
      <w:r w:rsidR="00005396"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á</w:t>
      </w: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 xml:space="preserve">szhallhatók kapták. </w:t>
      </w:r>
    </w:p>
    <w:p w14:paraId="38AACB25" w14:textId="5DE3AE74" w:rsidR="00086391" w:rsidRPr="00DA15A2" w:rsidRDefault="008C07C7" w:rsidP="00DA15A2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</w:pPr>
      <w:r w:rsidRPr="00DA15A2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  <w:t>*</w:t>
      </w:r>
    </w:p>
    <w:p w14:paraId="0B400BDB" w14:textId="77777777" w:rsidR="00086391" w:rsidRPr="00DA15A2" w:rsidRDefault="00086391" w:rsidP="00DA15A2">
      <w:pPr>
        <w:shd w:val="clear" w:color="auto" w:fill="FFFFFF"/>
        <w:spacing w:after="0" w:line="240" w:lineRule="auto"/>
        <w:ind w:firstLine="709"/>
        <w:jc w:val="both"/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</w:pPr>
    </w:p>
    <w:p w14:paraId="186DAFFC" w14:textId="77777777" w:rsidR="00DA15A2" w:rsidRDefault="00DF5C73" w:rsidP="00DA15A2">
      <w:pPr>
        <w:shd w:val="clear" w:color="auto" w:fill="FFFFFF"/>
        <w:spacing w:after="120" w:line="240" w:lineRule="auto"/>
        <w:rPr>
          <w:rFonts w:ascii="Book Antiqua" w:hAnsi="Book Antiqua" w:cs="Times New Roman"/>
          <w:i/>
          <w:color w:val="000000" w:themeColor="text1"/>
          <w:sz w:val="28"/>
          <w:szCs w:val="28"/>
        </w:rPr>
      </w:pPr>
      <w:r w:rsidRPr="00DA15A2">
        <w:rPr>
          <w:rFonts w:ascii="Book Antiqua" w:hAnsi="Book Antiqua" w:cs="Times New Roman"/>
          <w:i/>
          <w:color w:val="000000" w:themeColor="text1"/>
          <w:sz w:val="28"/>
          <w:szCs w:val="28"/>
        </w:rPr>
        <w:t>Kurátorok: Polgár Botond, Uszkay Tekla</w:t>
      </w:r>
    </w:p>
    <w:p w14:paraId="331399FD" w14:textId="4B401181" w:rsidR="00DF5C73" w:rsidRPr="00DA15A2" w:rsidRDefault="00DF5C73" w:rsidP="00DA15A2">
      <w:pPr>
        <w:shd w:val="clear" w:color="auto" w:fill="FFFFFF"/>
        <w:spacing w:after="120" w:line="240" w:lineRule="auto"/>
        <w:rPr>
          <w:rFonts w:ascii="Book Antiqua" w:hAnsi="Book Antiqua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A15A2">
        <w:rPr>
          <w:rFonts w:ascii="Book Antiqua" w:hAnsi="Book Antiqua" w:cs="Times New Roman"/>
          <w:i/>
          <w:color w:val="000000" w:themeColor="text1"/>
          <w:sz w:val="28"/>
          <w:szCs w:val="28"/>
        </w:rPr>
        <w:t>A Barcsay 125 évad szakmai vezetője: dr. Fehér Ildikó, művészettörténész</w:t>
      </w:r>
    </w:p>
    <w:p w14:paraId="6C7BB4D6" w14:textId="00969EAE" w:rsidR="00DA15A2" w:rsidRDefault="00A6366C" w:rsidP="00DA15A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</w:pPr>
      <w:r w:rsidRPr="00DA15A2"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  <w:t>A jubileumi emlékév a Magyar Képzőművészeti Eg</w:t>
      </w:r>
      <w:r w:rsidR="00DA15A2"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  <w:t>yetem szervezésében valósul meg</w:t>
      </w:r>
      <w:r w:rsidRPr="00DA15A2"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  <w:t xml:space="preserve"> </w:t>
      </w:r>
    </w:p>
    <w:p w14:paraId="46AE34E9" w14:textId="77777777" w:rsidR="00DA15A2" w:rsidRDefault="00A6366C" w:rsidP="00DA15A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</w:pPr>
      <w:r w:rsidRPr="00DA15A2"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  <w:t xml:space="preserve">Az eseménysorozat megrendezésében az MKE kiemelt partnere </w:t>
      </w:r>
    </w:p>
    <w:p w14:paraId="2F9D5825" w14:textId="77777777" w:rsidR="00DA15A2" w:rsidRDefault="00A6366C" w:rsidP="00DA15A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</w:pPr>
      <w:r w:rsidRPr="00DA15A2"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  <w:t xml:space="preserve">a szentendrei Ferenczy Múzeumi Centrum és </w:t>
      </w:r>
    </w:p>
    <w:p w14:paraId="1A78A330" w14:textId="786AADE0" w:rsidR="00A6366C" w:rsidRPr="00DA15A2" w:rsidRDefault="00A6366C" w:rsidP="00DA15A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</w:pPr>
      <w:r w:rsidRPr="00DA15A2">
        <w:rPr>
          <w:rFonts w:ascii="Book Antiqua" w:eastAsia="Times New Roman" w:hAnsi="Book Antiqua" w:cs="Times New Roman"/>
          <w:i/>
          <w:color w:val="000000" w:themeColor="text1"/>
          <w:sz w:val="28"/>
          <w:szCs w:val="28"/>
          <w:lang w:eastAsia="hu-HU"/>
        </w:rPr>
        <w:t>a Barcsay Jenő Képzőművészeti Alapítvány.</w:t>
      </w:r>
    </w:p>
    <w:p w14:paraId="276F2A62" w14:textId="77777777" w:rsidR="00A6366C" w:rsidRPr="00DA15A2" w:rsidRDefault="00A6366C" w:rsidP="00DA15A2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u-HU"/>
        </w:rPr>
      </w:pPr>
    </w:p>
    <w:p w14:paraId="0815DC55" w14:textId="03280649" w:rsidR="008C5EBE" w:rsidRPr="004E1BFC" w:rsidRDefault="008C5EBE" w:rsidP="004E1B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sectPr w:rsidR="008C5EBE" w:rsidRPr="004E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E4A05" w14:textId="77777777" w:rsidR="00031965" w:rsidRDefault="00031965" w:rsidP="00DA15A2">
      <w:pPr>
        <w:spacing w:after="0" w:line="240" w:lineRule="auto"/>
      </w:pPr>
      <w:r>
        <w:separator/>
      </w:r>
    </w:p>
  </w:endnote>
  <w:endnote w:type="continuationSeparator" w:id="0">
    <w:p w14:paraId="0EDD9E05" w14:textId="77777777" w:rsidR="00031965" w:rsidRDefault="00031965" w:rsidP="00D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7398E" w14:textId="77777777" w:rsidR="00031965" w:rsidRDefault="00031965" w:rsidP="00DA15A2">
      <w:pPr>
        <w:spacing w:after="0" w:line="240" w:lineRule="auto"/>
      </w:pPr>
      <w:r>
        <w:separator/>
      </w:r>
    </w:p>
  </w:footnote>
  <w:footnote w:type="continuationSeparator" w:id="0">
    <w:p w14:paraId="10630143" w14:textId="77777777" w:rsidR="00031965" w:rsidRDefault="00031965" w:rsidP="00DA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7BA0"/>
    <w:multiLevelType w:val="hybridMultilevel"/>
    <w:tmpl w:val="52D87EE2"/>
    <w:lvl w:ilvl="0" w:tplc="2A5E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6C"/>
    <w:rsid w:val="0000061E"/>
    <w:rsid w:val="00005396"/>
    <w:rsid w:val="00031965"/>
    <w:rsid w:val="000563C9"/>
    <w:rsid w:val="00086391"/>
    <w:rsid w:val="00095242"/>
    <w:rsid w:val="00104154"/>
    <w:rsid w:val="00122B7D"/>
    <w:rsid w:val="002B5C7F"/>
    <w:rsid w:val="00305334"/>
    <w:rsid w:val="00322626"/>
    <w:rsid w:val="003A2197"/>
    <w:rsid w:val="004E1BFC"/>
    <w:rsid w:val="004F63F4"/>
    <w:rsid w:val="00621F79"/>
    <w:rsid w:val="008A0496"/>
    <w:rsid w:val="008C07C7"/>
    <w:rsid w:val="008C245F"/>
    <w:rsid w:val="008C5EBE"/>
    <w:rsid w:val="009E0121"/>
    <w:rsid w:val="00A379BB"/>
    <w:rsid w:val="00A6366C"/>
    <w:rsid w:val="00B34E65"/>
    <w:rsid w:val="00CA4A7A"/>
    <w:rsid w:val="00DA15A2"/>
    <w:rsid w:val="00DF5C73"/>
    <w:rsid w:val="00E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052A"/>
  <w15:chartTrackingRefBased/>
  <w15:docId w15:val="{6CA00826-2F76-4DB0-9A20-A3DA8F01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6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366C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2B5C7F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A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15A2"/>
  </w:style>
  <w:style w:type="paragraph" w:styleId="llb">
    <w:name w:val="footer"/>
    <w:basedOn w:val="Norml"/>
    <w:link w:val="llbChar"/>
    <w:uiPriority w:val="99"/>
    <w:unhideWhenUsed/>
    <w:rsid w:val="00DA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Otthon</cp:lastModifiedBy>
  <cp:revision>2</cp:revision>
  <dcterms:created xsi:type="dcterms:W3CDTF">2025-02-05T18:52:00Z</dcterms:created>
  <dcterms:modified xsi:type="dcterms:W3CDTF">2025-02-05T18:52:00Z</dcterms:modified>
</cp:coreProperties>
</file>