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315AB" w14:textId="21624EA1" w:rsidR="00AF0389" w:rsidRPr="00AF0389" w:rsidRDefault="00AF0389" w:rsidP="00AF0389">
      <w:pPr>
        <w:pStyle w:val="Cm"/>
        <w:spacing w:before="0" w:after="0" w:line="360" w:lineRule="auto"/>
        <w:ind w:firstLine="709"/>
        <w:rPr>
          <w:rFonts w:ascii="Book Antiqua" w:hAnsi="Book Antiqua"/>
          <w:sz w:val="36"/>
          <w:szCs w:val="36"/>
        </w:rPr>
      </w:pPr>
      <w:r w:rsidRPr="00AF0389">
        <w:rPr>
          <w:rFonts w:ascii="Book Antiqua" w:hAnsi="Book Antiqua"/>
          <w:sz w:val="36"/>
          <w:szCs w:val="36"/>
        </w:rPr>
        <w:t>Kenyeres Zoltán</w:t>
      </w:r>
    </w:p>
    <w:p w14:paraId="681DCF05" w14:textId="40F1067F" w:rsidR="00B34592" w:rsidRPr="00AF0389" w:rsidRDefault="008F40BA" w:rsidP="00AF0389">
      <w:pPr>
        <w:pStyle w:val="Cm"/>
        <w:spacing w:before="0" w:after="120" w:line="240" w:lineRule="auto"/>
        <w:ind w:firstLine="709"/>
        <w:rPr>
          <w:rFonts w:ascii="Book Antiqua" w:hAnsi="Book Antiqua"/>
          <w:i/>
          <w:sz w:val="40"/>
          <w:szCs w:val="40"/>
        </w:rPr>
      </w:pPr>
      <w:r w:rsidRPr="00AF0389">
        <w:rPr>
          <w:rFonts w:ascii="Book Antiqua" w:hAnsi="Book Antiqua"/>
          <w:i/>
          <w:sz w:val="40"/>
          <w:szCs w:val="40"/>
        </w:rPr>
        <w:t>Egy barátság kezdetei</w:t>
      </w:r>
    </w:p>
    <w:p w14:paraId="5A9BCFA7" w14:textId="77777777" w:rsidR="00B34592" w:rsidRPr="00AF0389" w:rsidRDefault="008F40BA" w:rsidP="00AF0389">
      <w:pPr>
        <w:pStyle w:val="Alcm"/>
        <w:spacing w:before="0" w:after="0" w:line="360" w:lineRule="auto"/>
        <w:ind w:firstLine="709"/>
        <w:rPr>
          <w:rFonts w:ascii="Book Antiqua" w:hAnsi="Book Antiqua"/>
          <w:b/>
          <w:sz w:val="28"/>
          <w:szCs w:val="28"/>
        </w:rPr>
      </w:pPr>
      <w:r w:rsidRPr="00AF0389">
        <w:rPr>
          <w:rFonts w:ascii="Book Antiqua" w:hAnsi="Book Antiqua"/>
          <w:b/>
          <w:sz w:val="28"/>
          <w:szCs w:val="28"/>
        </w:rPr>
        <w:t>Babits Mihály és Illyés Gyula (1927–1928)</w:t>
      </w:r>
    </w:p>
    <w:p w14:paraId="267A1588" w14:textId="4F1B3C2E"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 xml:space="preserve">A művészetek történetében szeretünk triászokat és párosokat megnevezni. Leonardo – Raffaello – Michelangelo, Bach – Beethoven – Mozart (ebben a sorrendben, mert az alliterációval így jobban hangzik), Byron – Shelley – Keats, Tolsztoj – Dosztojevszkij – Turgenyev (Turgenyev neve később elhomályosodott és helyére Csehov került be a triászba). Én még kisiskolás koromban azt is hallottam, hogy Petőfi – Arany – Tompa. Tompa Mihály neve aztán hamar kikerült a tananyagból, és maradt a páros: Petőfi – Arany, mert a triász mellett a páros is kedvelt </w:t>
      </w:r>
      <w:proofErr w:type="spellStart"/>
      <w:r w:rsidRPr="00AF0389">
        <w:rPr>
          <w:rFonts w:ascii="Book Antiqua" w:hAnsi="Book Antiqua" w:cs="Times New Roman"/>
          <w:sz w:val="28"/>
          <w:szCs w:val="28"/>
        </w:rPr>
        <w:t>összekapcso</w:t>
      </w:r>
      <w:r w:rsidR="00AF0389">
        <w:rPr>
          <w:rFonts w:ascii="Book Antiqua" w:hAnsi="Book Antiqua" w:cs="Times New Roman"/>
          <w:sz w:val="28"/>
          <w:szCs w:val="28"/>
        </w:rPr>
        <w:t>-</w:t>
      </w:r>
      <w:r w:rsidRPr="00AF0389">
        <w:rPr>
          <w:rFonts w:ascii="Book Antiqua" w:hAnsi="Book Antiqua" w:cs="Times New Roman"/>
          <w:sz w:val="28"/>
          <w:szCs w:val="28"/>
        </w:rPr>
        <w:t>lási</w:t>
      </w:r>
      <w:proofErr w:type="spellEnd"/>
      <w:r w:rsidRPr="00AF0389">
        <w:rPr>
          <w:rFonts w:ascii="Book Antiqua" w:hAnsi="Book Antiqua" w:cs="Times New Roman"/>
          <w:sz w:val="28"/>
          <w:szCs w:val="28"/>
        </w:rPr>
        <w:t xml:space="preserve"> eljárás. Balzac – Zola, Baudelaire – Verlaine, Puskin – Lermontov, Bartók – Kodály, Babits – Kosztolányi, Juhász Ferenc – Nagy László, Tandori – Esterházy stb. A kérdés, amivel egy ideje foglalkozom, és amivel nem tudok dűlőre jutni, az az, hogy nem lehet-e ilyen össze</w:t>
      </w:r>
      <w:r w:rsidR="00AF0389">
        <w:rPr>
          <w:rFonts w:ascii="Book Antiqua" w:hAnsi="Book Antiqua" w:cs="Times New Roman"/>
          <w:sz w:val="28"/>
          <w:szCs w:val="28"/>
        </w:rPr>
        <w:t>-</w:t>
      </w:r>
      <w:r w:rsidRPr="00AF0389">
        <w:rPr>
          <w:rFonts w:ascii="Book Antiqua" w:hAnsi="Book Antiqua" w:cs="Times New Roman"/>
          <w:sz w:val="28"/>
          <w:szCs w:val="28"/>
        </w:rPr>
        <w:t>kapcsolható névpár Babits Mihály és Illyés Gyula. Ma már mindkettő</w:t>
      </w:r>
      <w:r w:rsidR="00AF0389">
        <w:rPr>
          <w:rFonts w:ascii="Book Antiqua" w:hAnsi="Book Antiqua" w:cs="Times New Roman"/>
          <w:sz w:val="28"/>
          <w:szCs w:val="28"/>
        </w:rPr>
        <w:t>-</w:t>
      </w:r>
      <w:r w:rsidRPr="00AF0389">
        <w:rPr>
          <w:rFonts w:ascii="Book Antiqua" w:hAnsi="Book Antiqua" w:cs="Times New Roman"/>
          <w:sz w:val="28"/>
          <w:szCs w:val="28"/>
        </w:rPr>
        <w:t>jükről hatalmas, szerteágazó, szinte áttekinthetetlen szakirodalom áll rendelkezésünkre. (Babits oldaláról szeretném kiemelni Rába György könyvét és a kritikai kiadás munkálatait, Illyés oldaláról pedig N. Horváth Béla tavaly teljessé vált kétkötetes monográfiáját.)</w:t>
      </w:r>
    </w:p>
    <w:p w14:paraId="3498D068" w14:textId="62E08F0B"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 xml:space="preserve">Tehát: Babits és Illyés. Sokat tudunk kettőjük személyes </w:t>
      </w:r>
      <w:proofErr w:type="spellStart"/>
      <w:r w:rsidRPr="00AF0389">
        <w:rPr>
          <w:rFonts w:ascii="Book Antiqua" w:hAnsi="Book Antiqua" w:cs="Times New Roman"/>
          <w:sz w:val="28"/>
          <w:szCs w:val="28"/>
        </w:rPr>
        <w:t>kapcsola</w:t>
      </w:r>
      <w:proofErr w:type="spellEnd"/>
      <w:r w:rsidR="00AF0389">
        <w:rPr>
          <w:rFonts w:ascii="Book Antiqua" w:hAnsi="Book Antiqua" w:cs="Times New Roman"/>
          <w:sz w:val="28"/>
          <w:szCs w:val="28"/>
        </w:rPr>
        <w:t>-</w:t>
      </w:r>
      <w:r w:rsidRPr="00AF0389">
        <w:rPr>
          <w:rFonts w:ascii="Book Antiqua" w:hAnsi="Book Antiqua" w:cs="Times New Roman"/>
          <w:sz w:val="28"/>
          <w:szCs w:val="28"/>
        </w:rPr>
        <w:t>táról és kettejük szellemi kapcsolatáról is. Most megismerkedésük első éveiről szeretnék néhány szót szólni.</w:t>
      </w:r>
    </w:p>
    <w:p w14:paraId="658002FD" w14:textId="77777777" w:rsidR="00B34592" w:rsidRPr="00AF0389" w:rsidRDefault="008F40BA" w:rsidP="00AF0389">
      <w:pPr>
        <w:spacing w:before="120" w:line="240" w:lineRule="auto"/>
        <w:ind w:firstLine="0"/>
        <w:jc w:val="center"/>
        <w:rPr>
          <w:rFonts w:ascii="Book Antiqua" w:hAnsi="Book Antiqua" w:cs="Times New Roman"/>
          <w:sz w:val="36"/>
          <w:szCs w:val="36"/>
        </w:rPr>
      </w:pPr>
      <w:r w:rsidRPr="00AF0389">
        <w:rPr>
          <w:rFonts w:ascii="Book Antiqua" w:hAnsi="Book Antiqua" w:cs="Times New Roman"/>
          <w:sz w:val="36"/>
          <w:szCs w:val="36"/>
        </w:rPr>
        <w:t>*</w:t>
      </w:r>
    </w:p>
    <w:p w14:paraId="7AFFA29C" w14:textId="371F4006"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 xml:space="preserve">Ha Illyés Gyula a szerencse fia volt – és az volt –, akkor Babitsról az ellenkezőjét lehet elmondani. Illyés, miként írja, „gránátos” termetet örökölt pusztai őseitől, magas, erős fiú volt, a pusztai cselédségből nem a cseléd-alázatosságot örökölte, hanem azok magabiztosságát, akik tudnak bánni a lovakkal, és valamikor, ha kellett, elbántak a farkasokkal is. Nyomorúságos gyerekkorát és gyerekkorának nyomorúságos </w:t>
      </w:r>
      <w:proofErr w:type="spellStart"/>
      <w:r w:rsidRPr="00AF0389">
        <w:rPr>
          <w:rFonts w:ascii="Book Antiqua" w:hAnsi="Book Antiqua" w:cs="Times New Roman"/>
          <w:sz w:val="28"/>
          <w:szCs w:val="28"/>
        </w:rPr>
        <w:t>környe</w:t>
      </w:r>
      <w:r w:rsidR="00AF0389">
        <w:rPr>
          <w:rFonts w:ascii="Book Antiqua" w:hAnsi="Book Antiqua" w:cs="Times New Roman"/>
          <w:sz w:val="28"/>
          <w:szCs w:val="28"/>
        </w:rPr>
        <w:t>-</w:t>
      </w:r>
      <w:r w:rsidRPr="00AF0389">
        <w:rPr>
          <w:rFonts w:ascii="Book Antiqua" w:hAnsi="Book Antiqua" w:cs="Times New Roman"/>
          <w:sz w:val="28"/>
          <w:szCs w:val="28"/>
        </w:rPr>
        <w:t>zetét</w:t>
      </w:r>
      <w:proofErr w:type="spellEnd"/>
      <w:r w:rsidRPr="00AF0389">
        <w:rPr>
          <w:rFonts w:ascii="Book Antiqua" w:hAnsi="Book Antiqua" w:cs="Times New Roman"/>
          <w:sz w:val="28"/>
          <w:szCs w:val="28"/>
        </w:rPr>
        <w:t xml:space="preserve"> remek humorral írta meg a </w:t>
      </w:r>
      <w:r w:rsidRPr="00AF0389">
        <w:rPr>
          <w:rFonts w:ascii="Book Antiqua" w:hAnsi="Book Antiqua" w:cs="Times New Roman"/>
          <w:i/>
          <w:iCs/>
          <w:sz w:val="28"/>
          <w:szCs w:val="28"/>
        </w:rPr>
        <w:t>Puszták népé</w:t>
      </w:r>
      <w:r w:rsidRPr="00AF0389">
        <w:rPr>
          <w:rFonts w:ascii="Book Antiqua" w:hAnsi="Book Antiqua" w:cs="Times New Roman"/>
          <w:sz w:val="28"/>
          <w:szCs w:val="28"/>
        </w:rPr>
        <w:t>ben – igen, humorral, amiről érdemes lenne külön értekezni. A humor erősebb és több, mint a felháborodás. A humor mindig fölébe emel annak, amin humorizálunk, a humorban fölény van. Illyésben volt humor és volt fölény. Emlékszem, egyszer kis csoportba verődve álldogáltunk fiatal írók, irodalmárok az Írószövetség valamilyen rendezvényének szünetében. Illyés egy pilla</w:t>
      </w:r>
      <w:r w:rsidR="00AF0389">
        <w:rPr>
          <w:rFonts w:ascii="Book Antiqua" w:hAnsi="Book Antiqua" w:cs="Times New Roman"/>
          <w:sz w:val="28"/>
          <w:szCs w:val="28"/>
        </w:rPr>
        <w:t>-</w:t>
      </w:r>
      <w:proofErr w:type="spellStart"/>
      <w:r w:rsidRPr="00AF0389">
        <w:rPr>
          <w:rFonts w:ascii="Book Antiqua" w:hAnsi="Book Antiqua" w:cs="Times New Roman"/>
          <w:sz w:val="28"/>
          <w:szCs w:val="28"/>
        </w:rPr>
        <w:t>natra</w:t>
      </w:r>
      <w:proofErr w:type="spellEnd"/>
      <w:r w:rsidRPr="00AF0389">
        <w:rPr>
          <w:rFonts w:ascii="Book Antiqua" w:hAnsi="Book Antiqua" w:cs="Times New Roman"/>
          <w:sz w:val="28"/>
          <w:szCs w:val="28"/>
        </w:rPr>
        <w:t xml:space="preserve"> odajött hozzánk, és kezet fogott velünk. Egy fejedelem jött oda.</w:t>
      </w:r>
    </w:p>
    <w:p w14:paraId="3C0E40CB" w14:textId="74712948"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lastRenderedPageBreak/>
        <w:t>Evvel szemben szegény Babits vékony dongájú, beteges kisfiú volt, ha megfújta a szél, ágynak esett, a legkisebb volt az osztályban, a leg</w:t>
      </w:r>
      <w:r w:rsidR="00AF0389">
        <w:rPr>
          <w:rFonts w:ascii="Book Antiqua" w:hAnsi="Book Antiqua" w:cs="Times New Roman"/>
          <w:sz w:val="28"/>
          <w:szCs w:val="28"/>
        </w:rPr>
        <w:t>-</w:t>
      </w:r>
      <w:r w:rsidRPr="00AF0389">
        <w:rPr>
          <w:rFonts w:ascii="Book Antiqua" w:hAnsi="Book Antiqua" w:cs="Times New Roman"/>
          <w:sz w:val="28"/>
          <w:szCs w:val="28"/>
        </w:rPr>
        <w:t xml:space="preserve">ügyetlenebb tornász, az első sorozáson mindjárt </w:t>
      </w:r>
      <w:proofErr w:type="gramStart"/>
      <w:r w:rsidRPr="00AF0389">
        <w:rPr>
          <w:rFonts w:ascii="Book Antiqua" w:hAnsi="Book Antiqua" w:cs="Times New Roman"/>
          <w:sz w:val="28"/>
          <w:szCs w:val="28"/>
        </w:rPr>
        <w:t>felmentették</w:t>
      </w:r>
      <w:proofErr w:type="gramEnd"/>
      <w:r w:rsidRPr="00AF0389">
        <w:rPr>
          <w:rFonts w:ascii="Book Antiqua" w:hAnsi="Book Antiqua" w:cs="Times New Roman"/>
          <w:sz w:val="28"/>
          <w:szCs w:val="28"/>
        </w:rPr>
        <w:t xml:space="preserve"> mint fizikailag alkalmatlant a katonai szolgálat alól.</w:t>
      </w:r>
      <w:r w:rsidRPr="00AF0389">
        <w:rPr>
          <w:rStyle w:val="Lbjegyzet-hivatkozs"/>
          <w:rFonts w:ascii="Book Antiqua" w:hAnsi="Book Antiqua"/>
          <w:sz w:val="28"/>
          <w:szCs w:val="28"/>
        </w:rPr>
        <w:footnoteReference w:id="1"/>
      </w:r>
      <w:r w:rsidRPr="00AF0389">
        <w:rPr>
          <w:rFonts w:ascii="Book Antiqua" w:hAnsi="Book Antiqua" w:cs="Times New Roman"/>
          <w:sz w:val="28"/>
          <w:szCs w:val="28"/>
        </w:rPr>
        <w:t xml:space="preserve"> Fél életét betegségekkel küszködve töltötte el. Nehezen oldódó, feszült, ideges ember volt. Nehéz elképzelni, hogy társaságban tréfákat mondott volna mosolyogva, pohár</w:t>
      </w:r>
      <w:r w:rsidR="00AF0389">
        <w:rPr>
          <w:rFonts w:ascii="Book Antiqua" w:hAnsi="Book Antiqua" w:cs="Times New Roman"/>
          <w:sz w:val="28"/>
          <w:szCs w:val="28"/>
        </w:rPr>
        <w:t>-</w:t>
      </w:r>
      <w:proofErr w:type="spellStart"/>
      <w:r w:rsidRPr="00AF0389">
        <w:rPr>
          <w:rFonts w:ascii="Book Antiqua" w:hAnsi="Book Antiqua" w:cs="Times New Roman"/>
          <w:sz w:val="28"/>
          <w:szCs w:val="28"/>
        </w:rPr>
        <w:t>ral</w:t>
      </w:r>
      <w:proofErr w:type="spellEnd"/>
      <w:r w:rsidRPr="00AF0389">
        <w:rPr>
          <w:rFonts w:ascii="Book Antiqua" w:hAnsi="Book Antiqua" w:cs="Times New Roman"/>
          <w:sz w:val="28"/>
          <w:szCs w:val="28"/>
        </w:rPr>
        <w:t xml:space="preserve"> a kezében. Amikor Gelléri Andor Endre megkapta a 3000 pengős nagy</w:t>
      </w:r>
      <w:r w:rsidR="00AF0389">
        <w:rPr>
          <w:rFonts w:ascii="Book Antiqua" w:hAnsi="Book Antiqua" w:cs="Times New Roman"/>
          <w:sz w:val="28"/>
          <w:szCs w:val="28"/>
        </w:rPr>
        <w:t>-</w:t>
      </w:r>
      <w:r w:rsidRPr="00AF0389">
        <w:rPr>
          <w:rFonts w:ascii="Book Antiqua" w:hAnsi="Book Antiqua" w:cs="Times New Roman"/>
          <w:sz w:val="28"/>
          <w:szCs w:val="28"/>
        </w:rPr>
        <w:t>díjat, és Babits sápadt arcába nézett, egy szenvedő zsarnokot látott benne.</w:t>
      </w:r>
      <w:r w:rsidRPr="00AF0389">
        <w:rPr>
          <w:rStyle w:val="Lbjegyzet-hivatkozs"/>
          <w:rFonts w:ascii="Book Antiqua" w:hAnsi="Book Antiqua"/>
          <w:sz w:val="28"/>
          <w:szCs w:val="28"/>
        </w:rPr>
        <w:footnoteReference w:id="2"/>
      </w:r>
      <w:r w:rsidRPr="00AF0389">
        <w:rPr>
          <w:rFonts w:ascii="Book Antiqua" w:hAnsi="Book Antiqua" w:cs="Times New Roman"/>
          <w:sz w:val="28"/>
          <w:szCs w:val="28"/>
        </w:rPr>
        <w:t xml:space="preserve"> A fiatalabb írók, költők inkább haragudtak rá, és inkább féltek tőle, minthogy szerették volna. És persze hízelegtek neki, a </w:t>
      </w:r>
      <w:r w:rsidRPr="00AF0389">
        <w:rPr>
          <w:rFonts w:ascii="Book Antiqua" w:hAnsi="Book Antiqua" w:cs="Times New Roman"/>
          <w:i/>
          <w:iCs/>
          <w:sz w:val="28"/>
          <w:szCs w:val="28"/>
        </w:rPr>
        <w:t>Nyugat</w:t>
      </w:r>
      <w:r w:rsidRPr="00AF0389">
        <w:rPr>
          <w:rFonts w:ascii="Book Antiqua" w:hAnsi="Book Antiqua" w:cs="Times New Roman"/>
          <w:sz w:val="28"/>
          <w:szCs w:val="28"/>
        </w:rPr>
        <w:t xml:space="preserve"> </w:t>
      </w:r>
      <w:proofErr w:type="spellStart"/>
      <w:r w:rsidRPr="00AF0389">
        <w:rPr>
          <w:rFonts w:ascii="Book Antiqua" w:hAnsi="Book Antiqua" w:cs="Times New Roman"/>
          <w:sz w:val="28"/>
          <w:szCs w:val="28"/>
        </w:rPr>
        <w:t>szerkesz</w:t>
      </w:r>
      <w:proofErr w:type="spellEnd"/>
      <w:r w:rsidR="00AF0389">
        <w:rPr>
          <w:rFonts w:ascii="Book Antiqua" w:hAnsi="Book Antiqua" w:cs="Times New Roman"/>
          <w:sz w:val="28"/>
          <w:szCs w:val="28"/>
        </w:rPr>
        <w:t>-</w:t>
      </w:r>
      <w:r w:rsidRPr="00AF0389">
        <w:rPr>
          <w:rFonts w:ascii="Book Antiqua" w:hAnsi="Book Antiqua" w:cs="Times New Roman"/>
          <w:sz w:val="28"/>
          <w:szCs w:val="28"/>
        </w:rPr>
        <w:t xml:space="preserve">tőjének, a Baumgarten </w:t>
      </w:r>
      <w:proofErr w:type="gramStart"/>
      <w:r w:rsidRPr="00AF0389">
        <w:rPr>
          <w:rFonts w:ascii="Book Antiqua" w:hAnsi="Book Antiqua" w:cs="Times New Roman"/>
          <w:sz w:val="28"/>
          <w:szCs w:val="28"/>
        </w:rPr>
        <w:t>Alapítvány</w:t>
      </w:r>
      <w:proofErr w:type="gramEnd"/>
      <w:r w:rsidRPr="00AF0389">
        <w:rPr>
          <w:rFonts w:ascii="Book Antiqua" w:hAnsi="Book Antiqua" w:cs="Times New Roman"/>
          <w:sz w:val="28"/>
          <w:szCs w:val="28"/>
        </w:rPr>
        <w:t xml:space="preserve"> ha nem is korlátlan, de majdnem korlátlan urának.</w:t>
      </w:r>
    </w:p>
    <w:p w14:paraId="09D88AFC" w14:textId="77777777"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Illyés már iskolás korában találkozott egyszer vele, tanáros pedantériával bezavarta az osztályba,</w:t>
      </w:r>
      <w:r w:rsidRPr="00AF0389">
        <w:rPr>
          <w:rStyle w:val="Lbjegyzet-hivatkozs"/>
          <w:rFonts w:ascii="Book Antiqua" w:hAnsi="Book Antiqua"/>
          <w:sz w:val="28"/>
          <w:szCs w:val="28"/>
        </w:rPr>
        <w:footnoteReference w:id="3"/>
      </w:r>
      <w:r w:rsidRPr="00AF0389">
        <w:rPr>
          <w:rFonts w:ascii="Book Antiqua" w:hAnsi="Book Antiqua" w:cs="Times New Roman"/>
          <w:sz w:val="28"/>
          <w:szCs w:val="28"/>
        </w:rPr>
        <w:t xml:space="preserve"> amit ő évtizedekre megjegyzett magának, de nem biztos, hogy a tanár úr is emlékezett a folyosón tébláboló kisdiákra. 1926-tól kezdve azonban feltehetően tudhatott róla, ha olvasta a bécsi magyar emigráció kiadványait, folyóiratait vagy Kassák </w:t>
      </w:r>
      <w:r w:rsidRPr="00AF0389">
        <w:rPr>
          <w:rFonts w:ascii="Book Antiqua" w:hAnsi="Book Antiqua" w:cs="Times New Roman"/>
          <w:i/>
          <w:iCs/>
          <w:sz w:val="28"/>
          <w:szCs w:val="28"/>
        </w:rPr>
        <w:t>Dokumentum</w:t>
      </w:r>
      <w:r w:rsidRPr="00AF0389">
        <w:rPr>
          <w:rFonts w:ascii="Book Antiqua" w:hAnsi="Book Antiqua" w:cs="Times New Roman"/>
          <w:sz w:val="28"/>
          <w:szCs w:val="28"/>
        </w:rPr>
        <w:t>át, ahol Párizsból hazajövet megjelent néhány írása, sőt, verse is. 1927-ben azonban már bizonyíthatóan ismerte az Illyés nevet. Gellért Oszkár 1927. március 18-i keltezéssel levelet kapott Füst Milántól,</w:t>
      </w:r>
      <w:r w:rsidRPr="00AF0389">
        <w:rPr>
          <w:rStyle w:val="Lbjegyzet-hivatkozs"/>
          <w:rFonts w:ascii="Book Antiqua" w:hAnsi="Book Antiqua"/>
          <w:sz w:val="28"/>
          <w:szCs w:val="28"/>
        </w:rPr>
        <w:footnoteReference w:id="4"/>
      </w:r>
      <w:r w:rsidRPr="00AF0389">
        <w:rPr>
          <w:rFonts w:ascii="Book Antiqua" w:hAnsi="Book Antiqua" w:cs="Times New Roman"/>
          <w:sz w:val="28"/>
          <w:szCs w:val="28"/>
        </w:rPr>
        <w:t xml:space="preserve"> aki ezúttal nem panaszkodott, nem is előleget kért, hanem egy ifjú költőre hívta fel Gellért, s rajta keresztül Babits és a </w:t>
      </w:r>
      <w:r w:rsidRPr="00AF0389">
        <w:rPr>
          <w:rFonts w:ascii="Book Antiqua" w:hAnsi="Book Antiqua" w:cs="Times New Roman"/>
          <w:i/>
          <w:iCs/>
          <w:sz w:val="28"/>
          <w:szCs w:val="28"/>
        </w:rPr>
        <w:t>Nyugat</w:t>
      </w:r>
      <w:r w:rsidRPr="00AF0389">
        <w:rPr>
          <w:rFonts w:ascii="Book Antiqua" w:hAnsi="Book Antiqua" w:cs="Times New Roman"/>
          <w:sz w:val="28"/>
          <w:szCs w:val="28"/>
        </w:rPr>
        <w:t xml:space="preserve"> figyelmét. Illyés volt a szerencsés ifjú.</w:t>
      </w:r>
    </w:p>
    <w:p w14:paraId="535893DA" w14:textId="6BE2F37A"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 xml:space="preserve">A protezsálás jól sikerült, novemberben már meg is jelent Illyés első írása a </w:t>
      </w:r>
      <w:r w:rsidRPr="00AF0389">
        <w:rPr>
          <w:rFonts w:ascii="Book Antiqua" w:hAnsi="Book Antiqua" w:cs="Times New Roman"/>
          <w:i/>
          <w:iCs/>
          <w:sz w:val="28"/>
          <w:szCs w:val="28"/>
        </w:rPr>
        <w:t>Nyugat</w:t>
      </w:r>
      <w:r w:rsidRPr="00AF0389">
        <w:rPr>
          <w:rFonts w:ascii="Book Antiqua" w:hAnsi="Book Antiqua" w:cs="Times New Roman"/>
          <w:sz w:val="28"/>
          <w:szCs w:val="28"/>
        </w:rPr>
        <w:t xml:space="preserve">ban, még nem vers, hanem egy terjedelmes könyvismertetés </w:t>
      </w:r>
      <w:proofErr w:type="spellStart"/>
      <w:r w:rsidRPr="00AF0389">
        <w:rPr>
          <w:rFonts w:ascii="Book Antiqua" w:hAnsi="Book Antiqua" w:cs="Times New Roman"/>
          <w:sz w:val="28"/>
          <w:szCs w:val="28"/>
        </w:rPr>
        <w:t>Duhamel</w:t>
      </w:r>
      <w:proofErr w:type="spellEnd"/>
      <w:r w:rsidRPr="00AF0389">
        <w:rPr>
          <w:rFonts w:ascii="Book Antiqua" w:hAnsi="Book Antiqua" w:cs="Times New Roman"/>
          <w:sz w:val="28"/>
          <w:szCs w:val="28"/>
        </w:rPr>
        <w:t xml:space="preserve"> </w:t>
      </w:r>
      <w:r w:rsidRPr="00AF0389">
        <w:rPr>
          <w:rFonts w:ascii="Book Antiqua" w:hAnsi="Book Antiqua" w:cs="Times New Roman"/>
          <w:i/>
          <w:sz w:val="28"/>
          <w:szCs w:val="28"/>
        </w:rPr>
        <w:t xml:space="preserve">Le </w:t>
      </w:r>
      <w:proofErr w:type="spellStart"/>
      <w:r w:rsidRPr="00AF0389">
        <w:rPr>
          <w:rFonts w:ascii="Book Antiqua" w:hAnsi="Book Antiqua" w:cs="Times New Roman"/>
          <w:i/>
          <w:sz w:val="28"/>
          <w:szCs w:val="28"/>
        </w:rPr>
        <w:t>voyage</w:t>
      </w:r>
      <w:proofErr w:type="spellEnd"/>
      <w:r w:rsidRPr="00AF0389">
        <w:rPr>
          <w:rFonts w:ascii="Book Antiqua" w:hAnsi="Book Antiqua" w:cs="Times New Roman"/>
          <w:i/>
          <w:sz w:val="28"/>
          <w:szCs w:val="28"/>
        </w:rPr>
        <w:t xml:space="preserve"> de </w:t>
      </w:r>
      <w:proofErr w:type="spellStart"/>
      <w:r w:rsidRPr="00AF0389">
        <w:rPr>
          <w:rFonts w:ascii="Book Antiqua" w:hAnsi="Book Antiqua" w:cs="Times New Roman"/>
          <w:i/>
          <w:sz w:val="28"/>
          <w:szCs w:val="28"/>
        </w:rPr>
        <w:t>Moscou</w:t>
      </w:r>
      <w:proofErr w:type="spellEnd"/>
      <w:r w:rsidRPr="00AF0389">
        <w:rPr>
          <w:rFonts w:ascii="Book Antiqua" w:hAnsi="Book Antiqua" w:cs="Times New Roman"/>
          <w:sz w:val="28"/>
          <w:szCs w:val="28"/>
        </w:rPr>
        <w:t xml:space="preserve"> című könyvéről. Első verse a </w:t>
      </w:r>
      <w:r w:rsidRPr="00AF0389">
        <w:rPr>
          <w:rFonts w:ascii="Book Antiqua" w:hAnsi="Book Antiqua" w:cs="Times New Roman"/>
          <w:i/>
          <w:iCs/>
          <w:sz w:val="28"/>
          <w:szCs w:val="28"/>
        </w:rPr>
        <w:t>Nyugat</w:t>
      </w:r>
      <w:r w:rsidRPr="00AF0389">
        <w:rPr>
          <w:rFonts w:ascii="Book Antiqua" w:hAnsi="Book Antiqua" w:cs="Times New Roman"/>
          <w:sz w:val="28"/>
          <w:szCs w:val="28"/>
        </w:rPr>
        <w:t xml:space="preserve">ban csak a következő évben, az 1928. január 16-i számban kapott helyet, egy hétrészes hosszú költemény </w:t>
      </w:r>
      <w:r w:rsidRPr="00AF0389">
        <w:rPr>
          <w:rFonts w:ascii="Book Antiqua" w:hAnsi="Book Antiqua" w:cs="Times New Roman"/>
          <w:i/>
          <w:iCs/>
          <w:sz w:val="28"/>
          <w:szCs w:val="28"/>
        </w:rPr>
        <w:t xml:space="preserve">Szülőföldem </w:t>
      </w:r>
      <w:r w:rsidRPr="00AF0389">
        <w:rPr>
          <w:rFonts w:ascii="Book Antiqua" w:hAnsi="Book Antiqua" w:cs="Times New Roman"/>
          <w:sz w:val="28"/>
          <w:szCs w:val="28"/>
        </w:rPr>
        <w:t xml:space="preserve">címmel, négy kerek oldalt tett ki a folyóiratban. Ezt azért is fontos megjegyezni, mert akkortájt vagy néhány héttel később került sor személyes megismerkedésükre </w:t>
      </w:r>
      <w:proofErr w:type="spellStart"/>
      <w:r w:rsidRPr="00AF0389">
        <w:rPr>
          <w:rFonts w:ascii="Book Antiqua" w:hAnsi="Book Antiqua" w:cs="Times New Roman"/>
          <w:sz w:val="28"/>
          <w:szCs w:val="28"/>
        </w:rPr>
        <w:t>Babitscsal</w:t>
      </w:r>
      <w:proofErr w:type="spellEnd"/>
      <w:r w:rsidRPr="00AF0389">
        <w:rPr>
          <w:rFonts w:ascii="Book Antiqua" w:hAnsi="Book Antiqua" w:cs="Times New Roman"/>
          <w:sz w:val="28"/>
          <w:szCs w:val="28"/>
        </w:rPr>
        <w:t xml:space="preserve">, egy esős hétfői délután. Babitsék akkor a Reviczky utcában laktak, és hétfő délutánonként egész sereg fiatal író gyűlt össze náluk, beszélgettek a mesterrel, mutogatták az írásaikat. Hívták őket, vagy József Attilának </w:t>
      </w:r>
      <w:r w:rsidRPr="00AF0389">
        <w:rPr>
          <w:rFonts w:ascii="Book Antiqua" w:hAnsi="Book Antiqua" w:cs="Times New Roman"/>
          <w:sz w:val="28"/>
          <w:szCs w:val="28"/>
        </w:rPr>
        <w:lastRenderedPageBreak/>
        <w:t>jutott eszébe a gondolat, hogy elviszi Illyést egy ilyen hétfői szeánszra: mindenesetre Illyés húzódozott, le akarta mondani a megbeszélt idő</w:t>
      </w:r>
      <w:r w:rsidR="00AF0389">
        <w:rPr>
          <w:rFonts w:ascii="Book Antiqua" w:hAnsi="Book Antiqua" w:cs="Times New Roman"/>
          <w:sz w:val="28"/>
          <w:szCs w:val="28"/>
        </w:rPr>
        <w:t>-</w:t>
      </w:r>
      <w:r w:rsidRPr="00AF0389">
        <w:rPr>
          <w:rFonts w:ascii="Book Antiqua" w:hAnsi="Book Antiqua" w:cs="Times New Roman"/>
          <w:sz w:val="28"/>
          <w:szCs w:val="28"/>
        </w:rPr>
        <w:t>pontot. Nem sejtette, hogy írói életének fordulópontja következik.</w:t>
      </w:r>
      <w:r w:rsidRPr="00AF0389">
        <w:rPr>
          <w:rStyle w:val="Lbjegyzet-hivatkozs"/>
          <w:rFonts w:ascii="Book Antiqua" w:hAnsi="Book Antiqua"/>
          <w:sz w:val="28"/>
          <w:szCs w:val="28"/>
        </w:rPr>
        <w:footnoteReference w:id="5"/>
      </w:r>
      <w:r w:rsidRPr="00AF0389">
        <w:rPr>
          <w:rFonts w:ascii="Book Antiqua" w:hAnsi="Book Antiqua" w:cs="Times New Roman"/>
          <w:sz w:val="28"/>
          <w:szCs w:val="28"/>
        </w:rPr>
        <w:t xml:space="preserve"> József Attila hamarosan kizárta magát a mester szívéből, kizárta magát a Baumgarten-kedvezményekből is, ellenség lett belőle. Tragikus történet. Illyés pedig lassan-lassan, vagy nem is olyan lassan bensőséges, szinte apa-fiúi kapcsolatba került </w:t>
      </w:r>
      <w:proofErr w:type="spellStart"/>
      <w:r w:rsidRPr="00AF0389">
        <w:rPr>
          <w:rFonts w:ascii="Book Antiqua" w:hAnsi="Book Antiqua" w:cs="Times New Roman"/>
          <w:sz w:val="28"/>
          <w:szCs w:val="28"/>
        </w:rPr>
        <w:t>Babitscsal</w:t>
      </w:r>
      <w:proofErr w:type="spellEnd"/>
      <w:r w:rsidRPr="00AF0389">
        <w:rPr>
          <w:rFonts w:ascii="Book Antiqua" w:hAnsi="Book Antiqua" w:cs="Times New Roman"/>
          <w:sz w:val="28"/>
          <w:szCs w:val="28"/>
        </w:rPr>
        <w:t xml:space="preserve">, aki végül, végakarata szerint rátestálta folyóiratát, a </w:t>
      </w:r>
      <w:r w:rsidRPr="00AF0389">
        <w:rPr>
          <w:rFonts w:ascii="Book Antiqua" w:hAnsi="Book Antiqua" w:cs="Times New Roman"/>
          <w:i/>
          <w:iCs/>
          <w:sz w:val="28"/>
          <w:szCs w:val="28"/>
        </w:rPr>
        <w:t>Nyugat</w:t>
      </w:r>
      <w:r w:rsidRPr="00AF0389">
        <w:rPr>
          <w:rFonts w:ascii="Book Antiqua" w:hAnsi="Book Antiqua" w:cs="Times New Roman"/>
          <w:sz w:val="28"/>
          <w:szCs w:val="28"/>
        </w:rPr>
        <w:t>ot.</w:t>
      </w:r>
    </w:p>
    <w:p w14:paraId="082CF5C7" w14:textId="26F17A05"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 xml:space="preserve">De térjünk még vissza 1928-ba. Abban az évben jelent meg Babits </w:t>
      </w:r>
      <w:r w:rsidRPr="00AF0389">
        <w:rPr>
          <w:rFonts w:ascii="Book Antiqua" w:hAnsi="Book Antiqua" w:cs="Times New Roman"/>
          <w:i/>
          <w:iCs/>
          <w:sz w:val="28"/>
          <w:szCs w:val="28"/>
        </w:rPr>
        <w:t>Versek</w:t>
      </w:r>
      <w:r w:rsidRPr="00AF0389">
        <w:rPr>
          <w:rFonts w:ascii="Book Antiqua" w:hAnsi="Book Antiqua" w:cs="Times New Roman"/>
          <w:sz w:val="28"/>
          <w:szCs w:val="28"/>
        </w:rPr>
        <w:t xml:space="preserve"> című gyűjteményes kötete az Athenaeum kiadónál, és akkor jelent meg Illyés első verseskötete is, a </w:t>
      </w:r>
      <w:r w:rsidRPr="00AF0389">
        <w:rPr>
          <w:rFonts w:ascii="Book Antiqua" w:hAnsi="Book Antiqua" w:cs="Times New Roman"/>
          <w:i/>
          <w:iCs/>
          <w:sz w:val="28"/>
          <w:szCs w:val="28"/>
        </w:rPr>
        <w:t xml:space="preserve">Nehéz föld. </w:t>
      </w:r>
      <w:r w:rsidRPr="00AF0389">
        <w:rPr>
          <w:rFonts w:ascii="Book Antiqua" w:hAnsi="Book Antiqua" w:cs="Times New Roman"/>
          <w:sz w:val="28"/>
          <w:szCs w:val="28"/>
        </w:rPr>
        <w:t xml:space="preserve">Illyés kis </w:t>
      </w:r>
      <w:proofErr w:type="spellStart"/>
      <w:r w:rsidRPr="00AF0389">
        <w:rPr>
          <w:rFonts w:ascii="Book Antiqua" w:hAnsi="Book Antiqua" w:cs="Times New Roman"/>
          <w:sz w:val="28"/>
          <w:szCs w:val="28"/>
        </w:rPr>
        <w:t>füzete</w:t>
      </w:r>
      <w:proofErr w:type="spellEnd"/>
      <w:r w:rsidRPr="00AF0389">
        <w:rPr>
          <w:rFonts w:ascii="Book Antiqua" w:hAnsi="Book Antiqua" w:cs="Times New Roman"/>
          <w:sz w:val="28"/>
          <w:szCs w:val="28"/>
        </w:rPr>
        <w:t xml:space="preserve"> karácsony táján jött ki a nyomdából, Babits kötetéről pedig már méltató tanulmányt közölt a </w:t>
      </w:r>
      <w:r w:rsidRPr="00AF0389">
        <w:rPr>
          <w:rFonts w:ascii="Book Antiqua" w:hAnsi="Book Antiqua" w:cs="Times New Roman"/>
          <w:i/>
          <w:iCs/>
          <w:sz w:val="28"/>
          <w:szCs w:val="28"/>
        </w:rPr>
        <w:t>Nyugat</w:t>
      </w:r>
      <w:r w:rsidRPr="00AF0389">
        <w:rPr>
          <w:rFonts w:ascii="Book Antiqua" w:hAnsi="Book Antiqua" w:cs="Times New Roman"/>
          <w:sz w:val="28"/>
          <w:szCs w:val="28"/>
        </w:rPr>
        <w:t xml:space="preserve"> a december 16-i számában, tehát időben nem messze jelent meg egymástól a két könyv. Babitsnak nyilván nem kellett segíteni abban, hogy megjelentesse kötetét, őt szívesen látta bármelyik kiadó, de Illyésnek még segítségre volt szüksége. </w:t>
      </w:r>
      <w:bookmarkStart w:id="0" w:name="_Hlk212816476"/>
      <w:r w:rsidRPr="00AF0389">
        <w:rPr>
          <w:rFonts w:ascii="Book Antiqua" w:hAnsi="Book Antiqua" w:cs="Times New Roman"/>
          <w:sz w:val="28"/>
          <w:szCs w:val="28"/>
        </w:rPr>
        <w:t xml:space="preserve">Neki Osvát Ernő segített: gondolnánk, a Nyugat Kiadónál, de a Nyugat Kiadó állandó bajban volt, és örökös pénzszűkében vergődött. Osvát talán nem is annyira a fiatalok </w:t>
      </w:r>
      <w:proofErr w:type="spellStart"/>
      <w:r w:rsidRPr="00AF0389">
        <w:rPr>
          <w:rFonts w:ascii="Book Antiqua" w:hAnsi="Book Antiqua" w:cs="Times New Roman"/>
          <w:sz w:val="28"/>
          <w:szCs w:val="28"/>
        </w:rPr>
        <w:t>pártolásá</w:t>
      </w:r>
      <w:r w:rsidR="00AF0389">
        <w:rPr>
          <w:rFonts w:ascii="Book Antiqua" w:hAnsi="Book Antiqua" w:cs="Times New Roman"/>
          <w:sz w:val="28"/>
          <w:szCs w:val="28"/>
        </w:rPr>
        <w:t>-</w:t>
      </w:r>
      <w:r w:rsidRPr="00AF0389">
        <w:rPr>
          <w:rFonts w:ascii="Book Antiqua" w:hAnsi="Book Antiqua" w:cs="Times New Roman"/>
          <w:sz w:val="28"/>
          <w:szCs w:val="28"/>
        </w:rPr>
        <w:t>ból</w:t>
      </w:r>
      <w:proofErr w:type="spellEnd"/>
      <w:r w:rsidRPr="00AF0389">
        <w:rPr>
          <w:rFonts w:ascii="Book Antiqua" w:hAnsi="Book Antiqua" w:cs="Times New Roman"/>
          <w:sz w:val="28"/>
          <w:szCs w:val="28"/>
        </w:rPr>
        <w:t xml:space="preserve"> segített Illyésnek, hanem egy terhet akart levenni saját kiadójáról. Ígérte, keres más kiadót, három napig járta a várost, vitte magával Illyést, de hasztalan. Végül maradt mégis a Nyugat, a filléreket is megszámoló, szellemileg oly hatalmas, de anyagi vállalkozásként, részvénytársaság</w:t>
      </w:r>
      <w:r w:rsidR="00AF0389">
        <w:rPr>
          <w:rFonts w:ascii="Book Antiqua" w:hAnsi="Book Antiqua" w:cs="Times New Roman"/>
          <w:sz w:val="28"/>
          <w:szCs w:val="28"/>
        </w:rPr>
        <w:t>-</w:t>
      </w:r>
      <w:r w:rsidRPr="00AF0389">
        <w:rPr>
          <w:rFonts w:ascii="Book Antiqua" w:hAnsi="Book Antiqua" w:cs="Times New Roman"/>
          <w:sz w:val="28"/>
          <w:szCs w:val="28"/>
        </w:rPr>
        <w:t>ként állandóan veszteséges Nyugat.</w:t>
      </w:r>
      <w:r w:rsidRPr="00AF0389">
        <w:rPr>
          <w:rStyle w:val="Lbjegyzet-hivatkozs"/>
          <w:rFonts w:ascii="Book Antiqua" w:hAnsi="Book Antiqua"/>
          <w:sz w:val="28"/>
          <w:szCs w:val="28"/>
        </w:rPr>
        <w:footnoteReference w:id="6"/>
      </w:r>
      <w:bookmarkEnd w:id="0"/>
    </w:p>
    <w:p w14:paraId="3FDD9621" w14:textId="118EBF5F"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 xml:space="preserve">Babits könyvéről, a </w:t>
      </w:r>
      <w:r w:rsidRPr="00AF0389">
        <w:rPr>
          <w:rFonts w:ascii="Book Antiqua" w:hAnsi="Book Antiqua" w:cs="Times New Roman"/>
          <w:i/>
          <w:iCs/>
          <w:sz w:val="28"/>
          <w:szCs w:val="28"/>
        </w:rPr>
        <w:t>Versek</w:t>
      </w:r>
      <w:r w:rsidRPr="00AF0389">
        <w:rPr>
          <w:rFonts w:ascii="Book Antiqua" w:hAnsi="Book Antiqua" w:cs="Times New Roman"/>
          <w:sz w:val="28"/>
          <w:szCs w:val="28"/>
        </w:rPr>
        <w:t xml:space="preserve"> című gyűjteményről az említett méltató tanulmányt Illyés Gyula írta. Írása a folyóiratszám élén állt, vele kezdő</w:t>
      </w:r>
      <w:r w:rsidR="006A143F">
        <w:rPr>
          <w:rFonts w:ascii="Book Antiqua" w:hAnsi="Book Antiqua" w:cs="Times New Roman"/>
          <w:sz w:val="28"/>
          <w:szCs w:val="28"/>
        </w:rPr>
        <w:t>-</w:t>
      </w:r>
      <w:proofErr w:type="spellStart"/>
      <w:r w:rsidRPr="00AF0389">
        <w:rPr>
          <w:rFonts w:ascii="Book Antiqua" w:hAnsi="Book Antiqua" w:cs="Times New Roman"/>
          <w:sz w:val="28"/>
          <w:szCs w:val="28"/>
        </w:rPr>
        <w:t>dött</w:t>
      </w:r>
      <w:proofErr w:type="spellEnd"/>
      <w:r w:rsidRPr="00AF0389">
        <w:rPr>
          <w:rFonts w:ascii="Book Antiqua" w:hAnsi="Book Antiqua" w:cs="Times New Roman"/>
          <w:sz w:val="28"/>
          <w:szCs w:val="28"/>
        </w:rPr>
        <w:t xml:space="preserve"> a lap, olyan volt, mint egy vezércikk.</w:t>
      </w:r>
      <w:r w:rsidRPr="00AF0389">
        <w:rPr>
          <w:rStyle w:val="Lbjegyzet-hivatkozs"/>
          <w:rFonts w:ascii="Book Antiqua" w:hAnsi="Book Antiqua"/>
          <w:sz w:val="28"/>
          <w:szCs w:val="28"/>
        </w:rPr>
        <w:footnoteReference w:id="7"/>
      </w:r>
      <w:r w:rsidRPr="00AF0389">
        <w:rPr>
          <w:rFonts w:ascii="Book Antiqua" w:hAnsi="Book Antiqua" w:cs="Times New Roman"/>
          <w:sz w:val="28"/>
          <w:szCs w:val="28"/>
        </w:rPr>
        <w:t xml:space="preserve"> Babits az előző esztendőben ünnepelte pályafutásának negyedszázados évfordulóját, a gyűjteményes kötetet még ebből az alkalomból állította össze: ebben volt benne addigi költői életműve. Sem neki, sem Ignotusnak, aki főszerkesztőként jegyezte a lapot, sem Osvátnak és a szerkesztőségnek nem volt mindegy, ki ír róla. Hogy esett a választásuk éppen a fiatal, pályakezdő Illyésre, nem tudjuk. </w:t>
      </w:r>
      <w:r w:rsidRPr="00AF0389">
        <w:rPr>
          <w:rFonts w:ascii="Book Antiqua" w:hAnsi="Book Antiqua" w:cs="Times New Roman"/>
          <w:sz w:val="28"/>
          <w:szCs w:val="28"/>
        </w:rPr>
        <w:lastRenderedPageBreak/>
        <w:t>Azt tudjuk csak, hogy Illyés hibátlanul teljesítette a feladatot. „Minő” – evvel a szóval kezdődött a méltató elemzés, s már ez az első szó jelezte, milyen regiszterben fog folytatódni, és a minden rezdülésre érzékeny Babitsnak aligha kellett aggódnia. Osvát ezúttal nem adott volna közre olyan kritikát, amivel megbántotta volna. Nem illik ilyesmit feltételezni, de bizonyára Illyés is tudta, mi az ő pályáját illető tét, az a tét, amivel szegény József Attila nem törődött, amikor két évvel később szétcincálta Babits verseit, és átírta őket a maga ízlése szerint. Illyés egyetlen gáncsos</w:t>
      </w:r>
      <w:r w:rsidR="00AF0389">
        <w:rPr>
          <w:rFonts w:ascii="Book Antiqua" w:hAnsi="Book Antiqua" w:cs="Times New Roman"/>
          <w:sz w:val="28"/>
          <w:szCs w:val="28"/>
        </w:rPr>
        <w:t>-</w:t>
      </w:r>
      <w:proofErr w:type="spellStart"/>
      <w:r w:rsidRPr="00AF0389">
        <w:rPr>
          <w:rFonts w:ascii="Book Antiqua" w:hAnsi="Book Antiqua" w:cs="Times New Roman"/>
          <w:sz w:val="28"/>
          <w:szCs w:val="28"/>
        </w:rPr>
        <w:t>kodó</w:t>
      </w:r>
      <w:proofErr w:type="spellEnd"/>
      <w:r w:rsidRPr="00AF0389">
        <w:rPr>
          <w:rFonts w:ascii="Book Antiqua" w:hAnsi="Book Antiqua" w:cs="Times New Roman"/>
          <w:sz w:val="28"/>
          <w:szCs w:val="28"/>
        </w:rPr>
        <w:t xml:space="preserve"> félmondatot sem írt le, és mégsem üres dicséreteteket sorolt, hanem olyan jelenségeket és jellegzetességeket vett észre, amelyek ma is meg</w:t>
      </w:r>
      <w:r w:rsidR="00AF0389">
        <w:rPr>
          <w:rFonts w:ascii="Book Antiqua" w:hAnsi="Book Antiqua" w:cs="Times New Roman"/>
          <w:sz w:val="28"/>
          <w:szCs w:val="28"/>
        </w:rPr>
        <w:t>-</w:t>
      </w:r>
      <w:r w:rsidRPr="00AF0389">
        <w:rPr>
          <w:rFonts w:ascii="Book Antiqua" w:hAnsi="Book Antiqua" w:cs="Times New Roman"/>
          <w:sz w:val="28"/>
          <w:szCs w:val="28"/>
        </w:rPr>
        <w:t>állják a helyüket a Babits-szakirodalomban.</w:t>
      </w:r>
    </w:p>
    <w:p w14:paraId="32D54ABA" w14:textId="4C099B9B"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Egy karaktervonásokat megőrző átalakulás történetét mutatta be, amely a záróciklusban közölt versekkel érte el addigi csúcsát. Az össze</w:t>
      </w:r>
      <w:r w:rsidR="00AF0389">
        <w:rPr>
          <w:rFonts w:ascii="Book Antiqua" w:hAnsi="Book Antiqua" w:cs="Times New Roman"/>
          <w:sz w:val="28"/>
          <w:szCs w:val="28"/>
        </w:rPr>
        <w:t>-</w:t>
      </w:r>
      <w:r w:rsidRPr="00AF0389">
        <w:rPr>
          <w:rFonts w:ascii="Book Antiqua" w:hAnsi="Book Antiqua" w:cs="Times New Roman"/>
          <w:sz w:val="28"/>
          <w:szCs w:val="28"/>
        </w:rPr>
        <w:t xml:space="preserve">állítás az addig megjelent kötetek sorrendjében közölte Babits verseit, a kötetcímekből cikluscímek lettek a tanulmány érvelési sorrendjében: </w:t>
      </w:r>
      <w:r w:rsidRPr="00AF0389">
        <w:rPr>
          <w:rFonts w:ascii="Book Antiqua" w:hAnsi="Book Antiqua" w:cs="Times New Roman"/>
          <w:i/>
          <w:iCs/>
          <w:sz w:val="28"/>
          <w:szCs w:val="28"/>
        </w:rPr>
        <w:t xml:space="preserve">Levelek </w:t>
      </w:r>
      <w:proofErr w:type="spellStart"/>
      <w:r w:rsidRPr="00AF0389">
        <w:rPr>
          <w:rFonts w:ascii="Book Antiqua" w:hAnsi="Book Antiqua" w:cs="Times New Roman"/>
          <w:i/>
          <w:iCs/>
          <w:sz w:val="28"/>
          <w:szCs w:val="28"/>
        </w:rPr>
        <w:t>Irisz</w:t>
      </w:r>
      <w:proofErr w:type="spellEnd"/>
      <w:r w:rsidRPr="00AF0389">
        <w:rPr>
          <w:rFonts w:ascii="Book Antiqua" w:hAnsi="Book Antiqua" w:cs="Times New Roman"/>
          <w:i/>
          <w:iCs/>
          <w:sz w:val="28"/>
          <w:szCs w:val="28"/>
        </w:rPr>
        <w:t xml:space="preserve"> koszorújából</w:t>
      </w:r>
      <w:r w:rsidRPr="00AF0389">
        <w:rPr>
          <w:rFonts w:ascii="Book Antiqua" w:hAnsi="Book Antiqua" w:cs="Times New Roman"/>
          <w:sz w:val="28"/>
          <w:szCs w:val="28"/>
        </w:rPr>
        <w:t xml:space="preserve">; </w:t>
      </w:r>
      <w:r w:rsidRPr="00AF0389">
        <w:rPr>
          <w:rFonts w:ascii="Book Antiqua" w:hAnsi="Book Antiqua" w:cs="Times New Roman"/>
          <w:i/>
          <w:iCs/>
          <w:sz w:val="28"/>
          <w:szCs w:val="28"/>
        </w:rPr>
        <w:t xml:space="preserve">Herceg, hátha megjön a tél is </w:t>
      </w:r>
      <w:r w:rsidRPr="00AF0389">
        <w:rPr>
          <w:rFonts w:ascii="Book Antiqua" w:hAnsi="Book Antiqua" w:cs="Times New Roman"/>
          <w:sz w:val="28"/>
          <w:szCs w:val="28"/>
        </w:rPr>
        <w:t xml:space="preserve">stb. – a záróciklus pedig az </w:t>
      </w:r>
      <w:r w:rsidRPr="00AF0389">
        <w:rPr>
          <w:rFonts w:ascii="Book Antiqua" w:hAnsi="Book Antiqua" w:cs="Times New Roman"/>
          <w:i/>
          <w:sz w:val="28"/>
          <w:szCs w:val="28"/>
        </w:rPr>
        <w:t>Az istenek halnak, az ember él</w:t>
      </w:r>
      <w:r w:rsidRPr="00AF0389">
        <w:rPr>
          <w:rFonts w:ascii="Book Antiqua" w:hAnsi="Book Antiqua" w:cs="Times New Roman"/>
          <w:sz w:val="28"/>
          <w:szCs w:val="28"/>
        </w:rPr>
        <w:t xml:space="preserve"> címet kapta. Babitsnak addig még ilyen című kötete nem volt, ebben szerepeltek az 1925 után keletkezett versei (</w:t>
      </w:r>
      <w:r w:rsidRPr="00AF0389">
        <w:rPr>
          <w:rFonts w:ascii="Book Antiqua" w:hAnsi="Book Antiqua" w:cs="Times New Roman"/>
          <w:i/>
          <w:iCs/>
          <w:sz w:val="28"/>
          <w:szCs w:val="28"/>
        </w:rPr>
        <w:t>A gazda bekeríti a házát;</w:t>
      </w:r>
      <w:r w:rsidRPr="00AF0389">
        <w:rPr>
          <w:rFonts w:ascii="Book Antiqua" w:hAnsi="Book Antiqua" w:cs="Times New Roman"/>
          <w:sz w:val="28"/>
          <w:szCs w:val="28"/>
        </w:rPr>
        <w:t xml:space="preserve"> </w:t>
      </w:r>
      <w:r w:rsidRPr="00AF0389">
        <w:rPr>
          <w:rFonts w:ascii="Book Antiqua" w:hAnsi="Book Antiqua" w:cs="Times New Roman"/>
          <w:i/>
          <w:sz w:val="28"/>
          <w:szCs w:val="28"/>
        </w:rPr>
        <w:t>Cigány a siralomházban;</w:t>
      </w:r>
      <w:r w:rsidRPr="00AF0389">
        <w:rPr>
          <w:rFonts w:ascii="Book Antiqua" w:hAnsi="Book Antiqua" w:cs="Times New Roman"/>
          <w:sz w:val="28"/>
          <w:szCs w:val="28"/>
        </w:rPr>
        <w:t xml:space="preserve"> </w:t>
      </w:r>
      <w:proofErr w:type="spellStart"/>
      <w:r w:rsidRPr="00AF0389">
        <w:rPr>
          <w:rFonts w:ascii="Book Antiqua" w:hAnsi="Book Antiqua" w:cs="Times New Roman"/>
          <w:i/>
          <w:sz w:val="28"/>
          <w:szCs w:val="28"/>
        </w:rPr>
        <w:t>Psychoanalysis</w:t>
      </w:r>
      <w:proofErr w:type="spellEnd"/>
      <w:r w:rsidRPr="00AF0389">
        <w:rPr>
          <w:rFonts w:ascii="Book Antiqua" w:hAnsi="Book Antiqua" w:cs="Times New Roman"/>
          <w:i/>
          <w:sz w:val="28"/>
          <w:szCs w:val="28"/>
        </w:rPr>
        <w:t xml:space="preserve"> </w:t>
      </w:r>
      <w:proofErr w:type="spellStart"/>
      <w:r w:rsidRPr="00AF0389">
        <w:rPr>
          <w:rFonts w:ascii="Book Antiqua" w:hAnsi="Book Antiqua" w:cs="Times New Roman"/>
          <w:i/>
          <w:sz w:val="28"/>
          <w:szCs w:val="28"/>
        </w:rPr>
        <w:t>Christiana</w:t>
      </w:r>
      <w:proofErr w:type="spellEnd"/>
      <w:r w:rsidRPr="00AF0389">
        <w:rPr>
          <w:rFonts w:ascii="Book Antiqua" w:hAnsi="Book Antiqua" w:cs="Times New Roman"/>
          <w:i/>
          <w:sz w:val="28"/>
          <w:szCs w:val="28"/>
        </w:rPr>
        <w:t>;</w:t>
      </w:r>
      <w:r w:rsidRPr="00AF0389">
        <w:rPr>
          <w:rFonts w:ascii="Book Antiqua" w:hAnsi="Book Antiqua" w:cs="Times New Roman"/>
          <w:sz w:val="28"/>
          <w:szCs w:val="28"/>
        </w:rPr>
        <w:t xml:space="preserve"> </w:t>
      </w:r>
      <w:r w:rsidRPr="00AF0389">
        <w:rPr>
          <w:rFonts w:ascii="Book Antiqua" w:hAnsi="Book Antiqua" w:cs="Times New Roman"/>
          <w:i/>
          <w:sz w:val="28"/>
          <w:szCs w:val="28"/>
        </w:rPr>
        <w:t xml:space="preserve">Kabátdobós, </w:t>
      </w:r>
      <w:proofErr w:type="spellStart"/>
      <w:r w:rsidRPr="00AF0389">
        <w:rPr>
          <w:rFonts w:ascii="Book Antiqua" w:hAnsi="Book Antiqua" w:cs="Times New Roman"/>
          <w:i/>
          <w:sz w:val="28"/>
          <w:szCs w:val="28"/>
        </w:rPr>
        <w:t>kalaphajítós</w:t>
      </w:r>
      <w:proofErr w:type="spellEnd"/>
      <w:r w:rsidRPr="00AF0389">
        <w:rPr>
          <w:rFonts w:ascii="Book Antiqua" w:hAnsi="Book Antiqua" w:cs="Times New Roman"/>
          <w:sz w:val="28"/>
          <w:szCs w:val="28"/>
        </w:rPr>
        <w:t xml:space="preserve"> stb.). Ezt a ciklust aztán Babits a következő esztendőben, 1929-ben kiemelte a gyűjteményes kötetből, és önállóan közreadta az Athenaeumnál egy 64 lapos kis füzetben. Ez volt az a verseskönyv, amiről még egy évvel később, 1930-ban József Attila az említett kritikáját írta: a magyar kritikatörténet egyik leghíresebb írását, amiről rengeteget értekeztek, rengeteget vitatkoztak írók, költők, </w:t>
      </w:r>
      <w:proofErr w:type="spellStart"/>
      <w:r w:rsidRPr="00AF0389">
        <w:rPr>
          <w:rFonts w:ascii="Book Antiqua" w:hAnsi="Book Antiqua" w:cs="Times New Roman"/>
          <w:sz w:val="28"/>
          <w:szCs w:val="28"/>
        </w:rPr>
        <w:t>irodal</w:t>
      </w:r>
      <w:r w:rsidR="00AF0389">
        <w:rPr>
          <w:rFonts w:ascii="Book Antiqua" w:hAnsi="Book Antiqua" w:cs="Times New Roman"/>
          <w:sz w:val="28"/>
          <w:szCs w:val="28"/>
        </w:rPr>
        <w:t>-</w:t>
      </w:r>
      <w:r w:rsidRPr="00AF0389">
        <w:rPr>
          <w:rFonts w:ascii="Book Antiqua" w:hAnsi="Book Antiqua" w:cs="Times New Roman"/>
          <w:sz w:val="28"/>
          <w:szCs w:val="28"/>
        </w:rPr>
        <w:t>márok</w:t>
      </w:r>
      <w:proofErr w:type="spellEnd"/>
      <w:r w:rsidRPr="00AF0389">
        <w:rPr>
          <w:rFonts w:ascii="Book Antiqua" w:hAnsi="Book Antiqua" w:cs="Times New Roman"/>
          <w:sz w:val="28"/>
          <w:szCs w:val="28"/>
        </w:rPr>
        <w:t xml:space="preserve"> az elmúlt öt év híján száz esztendőben. Valamikor, évtizedekkel ezelőtt én is írtam róla, és József Attila alapmódszerét a Kosztolányiéhoz hasonlítottam, aki avval próbálta detronizálni Adyt, hogy nem lehet az irodalom vezére az, aki rossz verseket ír. Ám kiragadott idézetekkel nem lehetett aláásni Ady tekintélyét, és ez nem sikerülhetett József Attilának sem </w:t>
      </w:r>
      <w:proofErr w:type="spellStart"/>
      <w:r w:rsidRPr="00AF0389">
        <w:rPr>
          <w:rFonts w:ascii="Book Antiqua" w:hAnsi="Book Antiqua" w:cs="Times New Roman"/>
          <w:sz w:val="28"/>
          <w:szCs w:val="28"/>
        </w:rPr>
        <w:t>Babitscsal</w:t>
      </w:r>
      <w:proofErr w:type="spellEnd"/>
      <w:r w:rsidRPr="00AF0389">
        <w:rPr>
          <w:rFonts w:ascii="Book Antiqua" w:hAnsi="Book Antiqua" w:cs="Times New Roman"/>
          <w:sz w:val="28"/>
          <w:szCs w:val="28"/>
        </w:rPr>
        <w:t xml:space="preserve"> szemben.</w:t>
      </w:r>
      <w:r w:rsidRPr="00AF0389">
        <w:rPr>
          <w:rStyle w:val="Lbjegyzet-hivatkozs"/>
          <w:rFonts w:ascii="Book Antiqua" w:hAnsi="Book Antiqua"/>
          <w:sz w:val="28"/>
          <w:szCs w:val="28"/>
        </w:rPr>
        <w:footnoteReference w:id="8"/>
      </w:r>
    </w:p>
    <w:p w14:paraId="3BA09A23" w14:textId="77777777"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 xml:space="preserve">Illyésnek viszont sikerült Babits költészetét új megvilágításba helyeznie avval, hogy ő nem esetleges versépítési hibákat vont kritika alá, hanem egy felülemelkedő és általánosan </w:t>
      </w:r>
      <w:proofErr w:type="spellStart"/>
      <w:r w:rsidRPr="00AF0389">
        <w:rPr>
          <w:rFonts w:ascii="Book Antiqua" w:hAnsi="Book Antiqua" w:cs="Times New Roman"/>
          <w:sz w:val="28"/>
          <w:szCs w:val="28"/>
        </w:rPr>
        <w:t>affirmáló</w:t>
      </w:r>
      <w:proofErr w:type="spellEnd"/>
      <w:r w:rsidRPr="00AF0389">
        <w:rPr>
          <w:rFonts w:ascii="Book Antiqua" w:hAnsi="Book Antiqua" w:cs="Times New Roman"/>
          <w:sz w:val="28"/>
          <w:szCs w:val="28"/>
        </w:rPr>
        <w:t xml:space="preserve"> fogalmat keresett. Korszerű-e Babits költészete? Ezt kérdezte.</w:t>
      </w:r>
    </w:p>
    <w:p w14:paraId="1B45FF04" w14:textId="373C67D8"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 xml:space="preserve">Magyarul a korszerűség nem egészen azt jelenti, mint a modernség. Mindkettő viszonyítási szó, a modern a humanitások területén (nem a technikában) a klasszikussal áll szemben, egy múltbeli, már elfogadottal </w:t>
      </w:r>
      <w:r w:rsidRPr="00AF0389">
        <w:rPr>
          <w:rFonts w:ascii="Book Antiqua" w:hAnsi="Book Antiqua" w:cs="Times New Roman"/>
          <w:sz w:val="28"/>
          <w:szCs w:val="28"/>
        </w:rPr>
        <w:lastRenderedPageBreak/>
        <w:t>veti egybe a mostanit, tehát történeti, időbeli terminus. A korszerű, pedig azt jelenti, hogy ott tart-e – esetünkben Babits költészete –, ahová a saját kora eljutott, tehát inkább térbeli a széttekintés. Az 1920-as évek közepén, második felében az európai költészet feladta az esztétizmus világ</w:t>
      </w:r>
      <w:r w:rsidR="002E1495">
        <w:rPr>
          <w:rFonts w:ascii="Book Antiqua" w:hAnsi="Book Antiqua" w:cs="Times New Roman"/>
          <w:sz w:val="28"/>
          <w:szCs w:val="28"/>
        </w:rPr>
        <w:t>-</w:t>
      </w:r>
      <w:r w:rsidRPr="00AF0389">
        <w:rPr>
          <w:rFonts w:ascii="Book Antiqua" w:hAnsi="Book Antiqua" w:cs="Times New Roman"/>
          <w:sz w:val="28"/>
          <w:szCs w:val="28"/>
        </w:rPr>
        <w:t>nélküliségét, másfelől kezdett eltávolodni az avantgárd mozgalmak utópikus világtételezéseitől is. Átalakulási stádiumának egy fő ismérve az volt, hogy visszahozta vonzáskörébe a klasszicizmust, és felfüggesztette a versek építőelemeinek transzcendens értelmét. Vagyis a szimbolista képszerkesztésnek azt az eljárását, hogy a jelentést a tapasztalaton és értelmen túlra helyezte át.</w:t>
      </w:r>
    </w:p>
    <w:p w14:paraId="67550F2C" w14:textId="7E3A174B"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Mindezeknek az értelmében Illyés a tanulmányának gondolat</w:t>
      </w:r>
      <w:r w:rsidR="002E1495">
        <w:rPr>
          <w:rFonts w:ascii="Book Antiqua" w:hAnsi="Book Antiqua" w:cs="Times New Roman"/>
          <w:sz w:val="28"/>
          <w:szCs w:val="28"/>
        </w:rPr>
        <w:t>-</w:t>
      </w:r>
      <w:r w:rsidRPr="00AF0389">
        <w:rPr>
          <w:rFonts w:ascii="Book Antiqua" w:hAnsi="Book Antiqua" w:cs="Times New Roman"/>
          <w:sz w:val="28"/>
          <w:szCs w:val="28"/>
        </w:rPr>
        <w:t xml:space="preserve">menetét egy leválasztási ív mentén alakította ki. Először leválasztotta Babits költészetét a l’art pour l’art esztétikájáról. Azt írta, Babits már első köteteiben sem pusztán formaművész volt. És nem volt úgynevezett irodalmi író sem: az irodalmi író úgy képzeli, hogy az egész földet könyvlapok borítják, és a verseknek ezekre a könyvlapokra kell utalniuk, nem pedig arra az élő világra, ami a könyvlapok alatt van. Emlékszünk, Kosztolányi egy életre megsértődött Adyra, amikor irodalmi írónak nevezte. Illyés kikerülte ezt az érzékeny pontot, és Babits verseinek képi valóságairól írt, verseinek formai értelemben is a valóságvonatkozásait emelte ki. Evvel összefüggésben leválasztotta Babitsot a szimbolizmusról is. A szimbolista költői kép lehet bármilyen érdekes, bizarr és láttató, értelme soha nem rögzíthető. Már én teszem hozzá: a „rab gólya” Arany versének a kontextusában kétségtelenül a rab nemzetet jeleni, de a „fekete zongora” jelentése nem nevezhető meg, bármennyien próbálkoztak vele. A szimbólum lényege a jelentés-transzcendencia. Babits a </w:t>
      </w:r>
      <w:r w:rsidRPr="00AF0389">
        <w:rPr>
          <w:rFonts w:ascii="Book Antiqua" w:hAnsi="Book Antiqua" w:cs="Times New Roman"/>
          <w:i/>
          <w:iCs/>
          <w:sz w:val="28"/>
          <w:szCs w:val="28"/>
        </w:rPr>
        <w:t>Versek</w:t>
      </w:r>
      <w:r w:rsidRPr="00AF0389">
        <w:rPr>
          <w:rFonts w:ascii="Book Antiqua" w:hAnsi="Book Antiqua" w:cs="Times New Roman"/>
          <w:sz w:val="28"/>
          <w:szCs w:val="28"/>
        </w:rPr>
        <w:t xml:space="preserve"> záró</w:t>
      </w:r>
      <w:r w:rsidR="002E1495">
        <w:rPr>
          <w:rFonts w:ascii="Book Antiqua" w:hAnsi="Book Antiqua" w:cs="Times New Roman"/>
          <w:sz w:val="28"/>
          <w:szCs w:val="28"/>
        </w:rPr>
        <w:t>-</w:t>
      </w:r>
      <w:r w:rsidRPr="00AF0389">
        <w:rPr>
          <w:rFonts w:ascii="Book Antiqua" w:hAnsi="Book Antiqua" w:cs="Times New Roman"/>
          <w:sz w:val="28"/>
          <w:szCs w:val="28"/>
        </w:rPr>
        <w:t>ciklusában, tehát az 1925 után írott verseiben – Illyés szerint – már egy konkrétabb, tárgyiasabb képrendszer kidolgozására törekedett. Nem tudom, Illyés a maga francia versélményeivel ismerte-e az akkoriban elterjedőben lévő „</w:t>
      </w:r>
      <w:proofErr w:type="spellStart"/>
      <w:r w:rsidRPr="00AF0389">
        <w:rPr>
          <w:rFonts w:ascii="Book Antiqua" w:hAnsi="Book Antiqua" w:cs="Times New Roman"/>
          <w:sz w:val="28"/>
          <w:szCs w:val="28"/>
        </w:rPr>
        <w:t>neue</w:t>
      </w:r>
      <w:proofErr w:type="spellEnd"/>
      <w:r w:rsidRPr="00AF0389">
        <w:rPr>
          <w:rFonts w:ascii="Book Antiqua" w:hAnsi="Book Antiqua" w:cs="Times New Roman"/>
          <w:sz w:val="28"/>
          <w:szCs w:val="28"/>
        </w:rPr>
        <w:t xml:space="preserve"> </w:t>
      </w:r>
      <w:proofErr w:type="spellStart"/>
      <w:r w:rsidRPr="00AF0389">
        <w:rPr>
          <w:rFonts w:ascii="Book Antiqua" w:hAnsi="Book Antiqua" w:cs="Times New Roman"/>
          <w:sz w:val="28"/>
          <w:szCs w:val="28"/>
        </w:rPr>
        <w:t>Sachlichkeit</w:t>
      </w:r>
      <w:proofErr w:type="spellEnd"/>
      <w:r w:rsidRPr="00AF0389">
        <w:rPr>
          <w:rFonts w:ascii="Book Antiqua" w:hAnsi="Book Antiqua" w:cs="Times New Roman"/>
          <w:sz w:val="28"/>
          <w:szCs w:val="28"/>
        </w:rPr>
        <w:t xml:space="preserve">” fogalmát, de az ő értelmezése szerint Babits már ilyesmivel kísérletezett. Sőt, ő volt az első, aki elfordult a „költészet </w:t>
      </w:r>
      <w:proofErr w:type="spellStart"/>
      <w:r w:rsidRPr="00AF0389">
        <w:rPr>
          <w:rFonts w:ascii="Book Antiqua" w:hAnsi="Book Antiqua" w:cs="Times New Roman"/>
          <w:sz w:val="28"/>
          <w:szCs w:val="28"/>
        </w:rPr>
        <w:t>szimbolisztikus</w:t>
      </w:r>
      <w:proofErr w:type="spellEnd"/>
      <w:r w:rsidRPr="00AF0389">
        <w:rPr>
          <w:rFonts w:ascii="Book Antiqua" w:hAnsi="Book Antiqua" w:cs="Times New Roman"/>
          <w:sz w:val="28"/>
          <w:szCs w:val="28"/>
        </w:rPr>
        <w:t>, misztikus szépségeitől”.</w:t>
      </w:r>
      <w:r w:rsidRPr="00AF0389">
        <w:rPr>
          <w:rStyle w:val="Lbjegyzet-hivatkozs"/>
          <w:rFonts w:ascii="Book Antiqua" w:hAnsi="Book Antiqua"/>
          <w:sz w:val="28"/>
          <w:szCs w:val="28"/>
        </w:rPr>
        <w:footnoteReference w:id="9"/>
      </w:r>
    </w:p>
    <w:p w14:paraId="4533F934" w14:textId="77777777"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 xml:space="preserve">Evvel az elfordulással azonban nem csökkent a versekben a képalkotás szerepe, hanem még szervesebb része lett a gondolatvitelnek. Illyés idézett egy Jean </w:t>
      </w:r>
      <w:proofErr w:type="spellStart"/>
      <w:r w:rsidRPr="00AF0389">
        <w:rPr>
          <w:rFonts w:ascii="Book Antiqua" w:hAnsi="Book Antiqua" w:cs="Times New Roman"/>
          <w:sz w:val="28"/>
          <w:szCs w:val="28"/>
        </w:rPr>
        <w:t>Epstein</w:t>
      </w:r>
      <w:proofErr w:type="spellEnd"/>
      <w:r w:rsidRPr="00AF0389">
        <w:rPr>
          <w:rFonts w:ascii="Book Antiqua" w:hAnsi="Book Antiqua" w:cs="Times New Roman"/>
          <w:sz w:val="28"/>
          <w:szCs w:val="28"/>
        </w:rPr>
        <w:t xml:space="preserve"> nevű francia esztétát, aki:</w:t>
      </w:r>
    </w:p>
    <w:p w14:paraId="75EC2125" w14:textId="77777777" w:rsidR="00B34592" w:rsidRPr="00AF0389" w:rsidRDefault="008F40BA" w:rsidP="00703473">
      <w:pPr>
        <w:pStyle w:val="Idzet"/>
        <w:spacing w:before="120" w:after="120" w:line="240" w:lineRule="auto"/>
        <w:rPr>
          <w:rFonts w:ascii="Book Antiqua" w:hAnsi="Book Antiqua"/>
          <w:color w:val="auto"/>
          <w:sz w:val="28"/>
          <w:szCs w:val="28"/>
        </w:rPr>
      </w:pPr>
      <w:r w:rsidRPr="00AF0389">
        <w:rPr>
          <w:rFonts w:ascii="Book Antiqua" w:hAnsi="Book Antiqua"/>
          <w:color w:val="auto"/>
          <w:sz w:val="28"/>
          <w:szCs w:val="28"/>
        </w:rPr>
        <w:t xml:space="preserve">stopper-órával kezében, kiszámította, hogy egyforma gyorsaságú olvasásnál hány másodpercenként következik egy-egy kép az átlagos </w:t>
      </w:r>
      <w:proofErr w:type="gramStart"/>
      <w:r w:rsidRPr="00AF0389">
        <w:rPr>
          <w:rFonts w:ascii="Book Antiqua" w:hAnsi="Book Antiqua"/>
          <w:color w:val="auto"/>
          <w:sz w:val="28"/>
          <w:szCs w:val="28"/>
        </w:rPr>
        <w:t>klasszikus</w:t>
      </w:r>
      <w:proofErr w:type="gramEnd"/>
      <w:r w:rsidRPr="00AF0389">
        <w:rPr>
          <w:rFonts w:ascii="Book Antiqua" w:hAnsi="Book Antiqua"/>
          <w:color w:val="auto"/>
          <w:sz w:val="28"/>
          <w:szCs w:val="28"/>
        </w:rPr>
        <w:t xml:space="preserve">, romantikus, szimbolista vagy poszt-szimbolista versben. </w:t>
      </w:r>
      <w:r w:rsidRPr="00AF0389">
        <w:rPr>
          <w:rFonts w:ascii="Book Antiqua" w:hAnsi="Book Antiqua"/>
          <w:color w:val="auto"/>
          <w:sz w:val="28"/>
          <w:szCs w:val="28"/>
        </w:rPr>
        <w:lastRenderedPageBreak/>
        <w:t>Megállapította, hogy a korunkban írt versekben átlag négy és félszer több a kép, mint az egy századdal ezelőttiekben. Babits költői képeit nem lehetne számolni. Úgy egymásba fonódnak, a vers hullámzásában úgy csillannak, s a hullámzásba úgy beletartoznak, mint a patak habjainak villogása.</w:t>
      </w:r>
      <w:r w:rsidRPr="00AF0389">
        <w:rPr>
          <w:rStyle w:val="Lbjegyzet-hivatkozs"/>
          <w:rFonts w:ascii="Book Antiqua" w:hAnsi="Book Antiqua"/>
          <w:color w:val="auto"/>
          <w:sz w:val="28"/>
          <w:szCs w:val="28"/>
        </w:rPr>
        <w:footnoteReference w:id="10"/>
      </w:r>
    </w:p>
    <w:p w14:paraId="7EC07FCC" w14:textId="1CCDA7A6"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Illyés leválasztotta Babits költészetét a l’art pour l’art -</w:t>
      </w:r>
      <w:proofErr w:type="spellStart"/>
      <w:r w:rsidRPr="00AF0389">
        <w:rPr>
          <w:rFonts w:ascii="Book Antiqua" w:hAnsi="Book Antiqua" w:cs="Times New Roman"/>
          <w:sz w:val="28"/>
          <w:szCs w:val="28"/>
        </w:rPr>
        <w:t>ról</w:t>
      </w:r>
      <w:proofErr w:type="spellEnd"/>
      <w:r w:rsidRPr="00AF0389">
        <w:rPr>
          <w:rFonts w:ascii="Book Antiqua" w:hAnsi="Book Antiqua" w:cs="Times New Roman"/>
          <w:sz w:val="28"/>
          <w:szCs w:val="28"/>
        </w:rPr>
        <w:t>, le</w:t>
      </w:r>
      <w:r w:rsidR="002E1495">
        <w:rPr>
          <w:rFonts w:ascii="Book Antiqua" w:hAnsi="Book Antiqua" w:cs="Times New Roman"/>
          <w:sz w:val="28"/>
          <w:szCs w:val="28"/>
        </w:rPr>
        <w:t>-</w:t>
      </w:r>
      <w:r w:rsidRPr="00AF0389">
        <w:rPr>
          <w:rFonts w:ascii="Book Antiqua" w:hAnsi="Book Antiqua" w:cs="Times New Roman"/>
          <w:sz w:val="28"/>
          <w:szCs w:val="28"/>
        </w:rPr>
        <w:t>választotta a puszta esztétizmusról, leválasztotta a szimbolizmusról, aztán leválasztotta a közhely-katolicizmusról, és leválasztotta a közhely-magyarkodásról is. Katolicizmusáról azt írta:</w:t>
      </w:r>
    </w:p>
    <w:p w14:paraId="39F3C2F3" w14:textId="77777777" w:rsidR="00B34592" w:rsidRPr="00AF0389" w:rsidRDefault="008F40BA" w:rsidP="00703473">
      <w:pPr>
        <w:pStyle w:val="Idzet"/>
        <w:spacing w:before="120" w:after="120" w:line="240" w:lineRule="auto"/>
        <w:rPr>
          <w:rFonts w:ascii="Book Antiqua" w:hAnsi="Book Antiqua"/>
          <w:color w:val="auto"/>
          <w:sz w:val="28"/>
          <w:szCs w:val="28"/>
        </w:rPr>
      </w:pPr>
      <w:bookmarkStart w:id="1" w:name="_GoBack"/>
      <w:bookmarkEnd w:id="1"/>
      <w:r w:rsidRPr="00AF0389">
        <w:rPr>
          <w:rFonts w:ascii="Book Antiqua" w:hAnsi="Book Antiqua"/>
          <w:color w:val="auto"/>
          <w:sz w:val="28"/>
          <w:szCs w:val="28"/>
        </w:rPr>
        <w:t xml:space="preserve">Igazi keresztény: földön hívő és nem égben ember. […] Babits költészetében nincs misztikus elkalandozás. […] S e költészet embertartalma is ilyen földön élő hívők egysége felé irányul. […] </w:t>
      </w:r>
      <w:proofErr w:type="spellStart"/>
      <w:r w:rsidRPr="00AF0389">
        <w:rPr>
          <w:rFonts w:ascii="Book Antiqua" w:hAnsi="Book Antiqua"/>
          <w:color w:val="auto"/>
          <w:sz w:val="28"/>
          <w:szCs w:val="28"/>
        </w:rPr>
        <w:t>Katholikus</w:t>
      </w:r>
      <w:proofErr w:type="spellEnd"/>
      <w:r w:rsidRPr="00AF0389">
        <w:rPr>
          <w:rFonts w:ascii="Book Antiqua" w:hAnsi="Book Antiqua"/>
          <w:color w:val="auto"/>
          <w:sz w:val="28"/>
          <w:szCs w:val="28"/>
        </w:rPr>
        <w:t xml:space="preserve"> szellem, görög szellem, humanitás; minden csak analógia. Mindegyiket megtaláljuk Babits költészetében, de </w:t>
      </w:r>
      <w:proofErr w:type="gramStart"/>
      <w:r w:rsidRPr="00AF0389">
        <w:rPr>
          <w:rFonts w:ascii="Book Antiqua" w:hAnsi="Book Antiqua"/>
          <w:color w:val="auto"/>
          <w:sz w:val="28"/>
          <w:szCs w:val="28"/>
        </w:rPr>
        <w:t>csak</w:t>
      </w:r>
      <w:proofErr w:type="gramEnd"/>
      <w:r w:rsidRPr="00AF0389">
        <w:rPr>
          <w:rFonts w:ascii="Book Antiqua" w:hAnsi="Book Antiqua"/>
          <w:color w:val="auto"/>
          <w:sz w:val="28"/>
          <w:szCs w:val="28"/>
        </w:rPr>
        <w:t xml:space="preserve"> mint részeket egy újabb szellem-egységben. Babits karaktere tipikusan magyar. Tegyük hozzá ismét, szomorúan, hogy ezt a magyarázatot hozzá kell fűzni: Berzsenyi, Vörösmarty, Petőfi, Kemény magyarságára gondolva értelmezzük ezt a szót. Ez a magyarság az ő tradíciója. Amit az előbbiek is már tradícióként kaptak.</w:t>
      </w:r>
      <w:r w:rsidRPr="00AF0389">
        <w:rPr>
          <w:rStyle w:val="Lbjegyzet-hivatkozs"/>
          <w:rFonts w:ascii="Book Antiqua" w:hAnsi="Book Antiqua"/>
          <w:color w:val="auto"/>
          <w:sz w:val="28"/>
          <w:szCs w:val="28"/>
        </w:rPr>
        <w:footnoteReference w:id="11"/>
      </w:r>
    </w:p>
    <w:p w14:paraId="578AB845" w14:textId="77777777" w:rsidR="00B34592" w:rsidRPr="00AF0389" w:rsidRDefault="008F40BA" w:rsidP="00AF0389">
      <w:pPr>
        <w:spacing w:line="240" w:lineRule="auto"/>
        <w:ind w:firstLine="709"/>
        <w:rPr>
          <w:rFonts w:ascii="Book Antiqua" w:hAnsi="Book Antiqua" w:cs="Times New Roman"/>
          <w:sz w:val="28"/>
          <w:szCs w:val="28"/>
        </w:rPr>
      </w:pPr>
      <w:r w:rsidRPr="00AF0389">
        <w:rPr>
          <w:rFonts w:ascii="Book Antiqua" w:hAnsi="Book Antiqua" w:cs="Times New Roman"/>
          <w:sz w:val="28"/>
          <w:szCs w:val="28"/>
        </w:rPr>
        <w:t xml:space="preserve">Ez történt 1928-ban, de kettejük története folytatódott tovább, Illyés második verseskötete, a </w:t>
      </w:r>
      <w:r w:rsidRPr="00AF0389">
        <w:rPr>
          <w:rFonts w:ascii="Book Antiqua" w:hAnsi="Book Antiqua" w:cs="Times New Roman"/>
          <w:i/>
          <w:iCs/>
          <w:sz w:val="28"/>
          <w:szCs w:val="28"/>
        </w:rPr>
        <w:t>Sarjúrendek</w:t>
      </w:r>
      <w:r w:rsidRPr="00AF0389">
        <w:rPr>
          <w:rFonts w:ascii="Book Antiqua" w:hAnsi="Book Antiqua" w:cs="Times New Roman"/>
          <w:sz w:val="28"/>
          <w:szCs w:val="28"/>
        </w:rPr>
        <w:t xml:space="preserve"> 1931-ben jelent meg, egy évre rá követte a harmadik, a </w:t>
      </w:r>
      <w:r w:rsidRPr="00AF0389">
        <w:rPr>
          <w:rFonts w:ascii="Book Antiqua" w:hAnsi="Book Antiqua" w:cs="Times New Roman"/>
          <w:i/>
          <w:iCs/>
          <w:sz w:val="28"/>
          <w:szCs w:val="28"/>
        </w:rPr>
        <w:t>Három öreg</w:t>
      </w:r>
      <w:r w:rsidRPr="00AF0389">
        <w:rPr>
          <w:rFonts w:ascii="Book Antiqua" w:hAnsi="Book Antiqua" w:cs="Times New Roman"/>
          <w:sz w:val="28"/>
          <w:szCs w:val="28"/>
        </w:rPr>
        <w:t xml:space="preserve">, Illyés első költői remekműve. Olyan volt, mintha a </w:t>
      </w:r>
      <w:r w:rsidRPr="00AF0389">
        <w:rPr>
          <w:rFonts w:ascii="Book Antiqua" w:hAnsi="Book Antiqua" w:cs="Times New Roman"/>
          <w:i/>
          <w:sz w:val="28"/>
          <w:szCs w:val="28"/>
        </w:rPr>
        <w:t>Puszták népé</w:t>
      </w:r>
      <w:r w:rsidRPr="00AF0389">
        <w:rPr>
          <w:rFonts w:ascii="Book Antiqua" w:hAnsi="Book Antiqua" w:cs="Times New Roman"/>
          <w:sz w:val="28"/>
          <w:szCs w:val="28"/>
        </w:rPr>
        <w:t xml:space="preserve">nek lett volna verses előjátéka. Ezt a harmadikat már Babits méltatta a </w:t>
      </w:r>
      <w:r w:rsidRPr="00AF0389">
        <w:rPr>
          <w:rFonts w:ascii="Book Antiqua" w:hAnsi="Book Antiqua" w:cs="Times New Roman"/>
          <w:i/>
          <w:iCs/>
          <w:sz w:val="28"/>
          <w:szCs w:val="28"/>
        </w:rPr>
        <w:t>Nyugat</w:t>
      </w:r>
      <w:r w:rsidRPr="00AF0389">
        <w:rPr>
          <w:rFonts w:ascii="Book Antiqua" w:hAnsi="Book Antiqua" w:cs="Times New Roman"/>
          <w:sz w:val="28"/>
          <w:szCs w:val="28"/>
        </w:rPr>
        <w:t>ban, és bensőséges szeretettel írt róla.</w:t>
      </w:r>
    </w:p>
    <w:sectPr w:rsidR="00B34592" w:rsidRPr="00AF0389">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952E2" w14:textId="77777777" w:rsidR="00C07491" w:rsidRDefault="00C07491">
      <w:pPr>
        <w:spacing w:line="240" w:lineRule="auto"/>
      </w:pPr>
      <w:r>
        <w:separator/>
      </w:r>
    </w:p>
  </w:endnote>
  <w:endnote w:type="continuationSeparator" w:id="0">
    <w:p w14:paraId="5AE2B567" w14:textId="77777777" w:rsidR="00C07491" w:rsidRDefault="00C074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notTrueType/>
    <w:pitch w:val="variable"/>
    <w:sig w:usb0="80000287" w:usb1="2ACF3C50" w:usb2="00000016" w:usb3="00000000" w:csb0="0004001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14831" w14:textId="77777777" w:rsidR="00C07491" w:rsidRDefault="00C07491">
      <w:r>
        <w:separator/>
      </w:r>
    </w:p>
  </w:footnote>
  <w:footnote w:type="continuationSeparator" w:id="0">
    <w:p w14:paraId="73AFE8CE" w14:textId="77777777" w:rsidR="00C07491" w:rsidRDefault="00C07491">
      <w:r>
        <w:continuationSeparator/>
      </w:r>
    </w:p>
  </w:footnote>
  <w:footnote w:id="1">
    <w:p w14:paraId="54FB1D1A" w14:textId="77777777" w:rsidR="00B34592" w:rsidRPr="00AF0389" w:rsidRDefault="008F40BA" w:rsidP="006A143F">
      <w:pPr>
        <w:pStyle w:val="Lbjegyzetszveg"/>
        <w:spacing w:line="240" w:lineRule="auto"/>
        <w:rPr>
          <w:rFonts w:ascii="Book Antiqua" w:hAnsi="Book Antiqua" w:cs="Times New Roman"/>
        </w:rPr>
      </w:pPr>
      <w:r w:rsidRPr="00AF0389">
        <w:rPr>
          <w:rStyle w:val="Lbjegyzet-karakterek"/>
          <w:rFonts w:ascii="Book Antiqua" w:hAnsi="Book Antiqua"/>
        </w:rPr>
        <w:footnoteRef/>
      </w:r>
      <w:r w:rsidRPr="00AF0389">
        <w:rPr>
          <w:rFonts w:ascii="Book Antiqua" w:hAnsi="Book Antiqua" w:cs="Times New Roman"/>
        </w:rPr>
        <w:t xml:space="preserve"> </w:t>
      </w:r>
      <w:r w:rsidRPr="00AF0389">
        <w:rPr>
          <w:rFonts w:ascii="Book Antiqua" w:hAnsi="Book Antiqua" w:cs="Times New Roman"/>
          <w:smallCaps/>
        </w:rPr>
        <w:t>Gál</w:t>
      </w:r>
      <w:r w:rsidRPr="00AF0389">
        <w:rPr>
          <w:rFonts w:ascii="Book Antiqua" w:hAnsi="Book Antiqua" w:cs="Times New Roman"/>
        </w:rPr>
        <w:t xml:space="preserve"> István, </w:t>
      </w:r>
      <w:r w:rsidRPr="00AF0389">
        <w:rPr>
          <w:rFonts w:ascii="Book Antiqua" w:hAnsi="Book Antiqua" w:cs="Times New Roman"/>
          <w:i/>
        </w:rPr>
        <w:t>Babits Mihály: Tanulmányok, szövegközlések, széljegyzetek</w:t>
      </w:r>
      <w:r w:rsidRPr="00AF0389">
        <w:rPr>
          <w:rFonts w:ascii="Book Antiqua" w:hAnsi="Book Antiqua" w:cs="Times New Roman"/>
        </w:rPr>
        <w:t xml:space="preserve">, Bp., Argumentum, 2003, 344–345. – </w:t>
      </w:r>
      <w:r w:rsidRPr="00AF0389">
        <w:rPr>
          <w:rFonts w:ascii="Book Antiqua" w:hAnsi="Book Antiqua" w:cs="Times New Roman"/>
          <w:smallCaps/>
        </w:rPr>
        <w:t>Sipos</w:t>
      </w:r>
      <w:r w:rsidRPr="00AF0389">
        <w:rPr>
          <w:rFonts w:ascii="Book Antiqua" w:hAnsi="Book Antiqua" w:cs="Times New Roman"/>
        </w:rPr>
        <w:t xml:space="preserve"> Lajos, </w:t>
      </w:r>
      <w:proofErr w:type="gramStart"/>
      <w:r w:rsidRPr="00AF0389">
        <w:rPr>
          <w:rFonts w:ascii="Book Antiqua" w:hAnsi="Book Antiqua" w:cs="Times New Roman"/>
          <w:i/>
        </w:rPr>
        <w:t>A</w:t>
      </w:r>
      <w:proofErr w:type="gramEnd"/>
      <w:r w:rsidRPr="00AF0389">
        <w:rPr>
          <w:rFonts w:ascii="Book Antiqua" w:hAnsi="Book Antiqua" w:cs="Times New Roman"/>
          <w:i/>
        </w:rPr>
        <w:t xml:space="preserve"> betegség </w:t>
      </w:r>
      <w:proofErr w:type="spellStart"/>
      <w:r w:rsidRPr="00AF0389">
        <w:rPr>
          <w:rFonts w:ascii="Book Antiqua" w:hAnsi="Book Antiqua" w:cs="Times New Roman"/>
          <w:i/>
        </w:rPr>
        <w:t>metaforizációja</w:t>
      </w:r>
      <w:proofErr w:type="spellEnd"/>
      <w:r w:rsidRPr="00AF0389">
        <w:rPr>
          <w:rFonts w:ascii="Book Antiqua" w:hAnsi="Book Antiqua" w:cs="Times New Roman"/>
          <w:i/>
        </w:rPr>
        <w:t xml:space="preserve"> Babits költészetében</w:t>
      </w:r>
      <w:r w:rsidRPr="00AF0389">
        <w:rPr>
          <w:rFonts w:ascii="Book Antiqua" w:hAnsi="Book Antiqua" w:cs="Times New Roman"/>
        </w:rPr>
        <w:t xml:space="preserve"> </w:t>
      </w:r>
      <w:r w:rsidRPr="00AF0389">
        <w:rPr>
          <w:rFonts w:ascii="Book Antiqua" w:hAnsi="Book Antiqua" w:cs="Times New Roman"/>
          <w:i/>
        </w:rPr>
        <w:t xml:space="preserve">= „…kínok és álmok közt…”: </w:t>
      </w:r>
      <w:proofErr w:type="spellStart"/>
      <w:r w:rsidRPr="00AF0389">
        <w:rPr>
          <w:rFonts w:ascii="Book Antiqua" w:hAnsi="Book Antiqua" w:cs="Times New Roman"/>
          <w:i/>
        </w:rPr>
        <w:t>Czeizel</w:t>
      </w:r>
      <w:proofErr w:type="spellEnd"/>
      <w:r w:rsidRPr="00AF0389">
        <w:rPr>
          <w:rFonts w:ascii="Book Antiqua" w:hAnsi="Book Antiqua" w:cs="Times New Roman"/>
          <w:i/>
        </w:rPr>
        <w:t xml:space="preserve"> Endre, Gyenes György, Harmati Lídia, Németh Attila, </w:t>
      </w:r>
      <w:proofErr w:type="spellStart"/>
      <w:r w:rsidRPr="00AF0389">
        <w:rPr>
          <w:rFonts w:ascii="Book Antiqua" w:hAnsi="Book Antiqua" w:cs="Times New Roman"/>
          <w:i/>
        </w:rPr>
        <w:t>Rihmer</w:t>
      </w:r>
      <w:proofErr w:type="spellEnd"/>
      <w:r w:rsidRPr="00AF0389">
        <w:rPr>
          <w:rFonts w:ascii="Book Antiqua" w:hAnsi="Book Antiqua" w:cs="Times New Roman"/>
          <w:i/>
        </w:rPr>
        <w:t xml:space="preserve"> Zoltán Sipos Lajos, Szállási Árpád Babitsról</w:t>
      </w:r>
      <w:r w:rsidRPr="00AF0389">
        <w:rPr>
          <w:rFonts w:ascii="Book Antiqua" w:hAnsi="Book Antiqua" w:cs="Times New Roman"/>
        </w:rPr>
        <w:t xml:space="preserve">, szerk. </w:t>
      </w:r>
      <w:r w:rsidRPr="00AF0389">
        <w:rPr>
          <w:rFonts w:ascii="Book Antiqua" w:hAnsi="Book Antiqua" w:cs="Times New Roman"/>
          <w:smallCaps/>
        </w:rPr>
        <w:t>Sipos</w:t>
      </w:r>
      <w:r w:rsidRPr="00AF0389">
        <w:rPr>
          <w:rFonts w:ascii="Book Antiqua" w:hAnsi="Book Antiqua" w:cs="Times New Roman"/>
        </w:rPr>
        <w:t xml:space="preserve"> Lajos, Bp., Akadémiai, 2004 (Babits könyvtár), 285.</w:t>
      </w:r>
    </w:p>
  </w:footnote>
  <w:footnote w:id="2">
    <w:p w14:paraId="409842D1" w14:textId="7B6BA697" w:rsidR="00B34592" w:rsidRPr="00AF0389" w:rsidRDefault="008F40BA" w:rsidP="006A143F">
      <w:pPr>
        <w:pStyle w:val="Lbjegyzetszveg"/>
        <w:spacing w:line="240" w:lineRule="auto"/>
        <w:rPr>
          <w:rFonts w:ascii="Book Antiqua" w:hAnsi="Book Antiqua" w:cs="Times New Roman"/>
        </w:rPr>
      </w:pPr>
      <w:r w:rsidRPr="00AF0389">
        <w:rPr>
          <w:rStyle w:val="Lbjegyzet-karakterek"/>
          <w:rFonts w:ascii="Book Antiqua" w:hAnsi="Book Antiqua"/>
        </w:rPr>
        <w:footnoteRef/>
      </w:r>
      <w:r w:rsidRPr="00AF0389">
        <w:rPr>
          <w:rFonts w:ascii="Book Antiqua" w:hAnsi="Book Antiqua" w:cs="Times New Roman"/>
        </w:rPr>
        <w:t xml:space="preserve"> </w:t>
      </w:r>
      <w:r w:rsidRPr="00AF0389">
        <w:rPr>
          <w:rFonts w:ascii="Book Antiqua" w:hAnsi="Book Antiqua" w:cs="Times New Roman"/>
          <w:smallCaps/>
        </w:rPr>
        <w:t>Gelléri</w:t>
      </w:r>
      <w:r w:rsidRPr="00AF0389">
        <w:rPr>
          <w:rFonts w:ascii="Book Antiqua" w:hAnsi="Book Antiqua" w:cs="Times New Roman"/>
        </w:rPr>
        <w:t xml:space="preserve"> Andor Endre, </w:t>
      </w:r>
      <w:r w:rsidRPr="00AF0389">
        <w:rPr>
          <w:rFonts w:ascii="Book Antiqua" w:hAnsi="Book Antiqua" w:cs="Times New Roman"/>
          <w:i/>
        </w:rPr>
        <w:t>Egy önérzet története</w:t>
      </w:r>
      <w:r w:rsidRPr="00AF0389">
        <w:rPr>
          <w:rFonts w:ascii="Book Antiqua" w:hAnsi="Book Antiqua" w:cs="Times New Roman"/>
        </w:rPr>
        <w:t>, Új Hang, 5</w:t>
      </w:r>
      <w:r w:rsidR="00AF0389">
        <w:rPr>
          <w:rFonts w:ascii="Book Antiqua" w:hAnsi="Book Antiqua" w:cs="Times New Roman"/>
        </w:rPr>
        <w:t xml:space="preserve"> </w:t>
      </w:r>
      <w:r w:rsidRPr="00AF0389">
        <w:rPr>
          <w:rFonts w:ascii="Book Antiqua" w:hAnsi="Book Antiqua" w:cs="Times New Roman"/>
        </w:rPr>
        <w:t>(1956), 3–4. sz., 48.</w:t>
      </w:r>
    </w:p>
  </w:footnote>
  <w:footnote w:id="3">
    <w:p w14:paraId="2C4813A2" w14:textId="77777777" w:rsidR="00B34592" w:rsidRPr="00AF0389" w:rsidRDefault="008F40BA" w:rsidP="006A143F">
      <w:pPr>
        <w:pStyle w:val="Lbjegyzetszveg"/>
        <w:spacing w:line="240" w:lineRule="auto"/>
        <w:rPr>
          <w:rFonts w:ascii="Book Antiqua" w:hAnsi="Book Antiqua" w:cs="Times New Roman"/>
        </w:rPr>
      </w:pPr>
      <w:r w:rsidRPr="00AF0389">
        <w:rPr>
          <w:rStyle w:val="Lbjegyzet-karakterek"/>
          <w:rFonts w:ascii="Book Antiqua" w:hAnsi="Book Antiqua"/>
        </w:rPr>
        <w:footnoteRef/>
      </w:r>
      <w:r w:rsidRPr="00AF0389">
        <w:rPr>
          <w:rFonts w:ascii="Book Antiqua" w:hAnsi="Book Antiqua" w:cs="Times New Roman"/>
        </w:rPr>
        <w:t xml:space="preserve"> </w:t>
      </w:r>
      <w:r w:rsidRPr="00AF0389">
        <w:rPr>
          <w:rFonts w:ascii="Book Antiqua" w:hAnsi="Book Antiqua" w:cs="Times New Roman"/>
          <w:smallCaps/>
        </w:rPr>
        <w:t>Gara</w:t>
      </w:r>
      <w:r w:rsidRPr="00AF0389">
        <w:rPr>
          <w:rFonts w:ascii="Book Antiqua" w:hAnsi="Book Antiqua" w:cs="Times New Roman"/>
        </w:rPr>
        <w:t xml:space="preserve"> László, </w:t>
      </w:r>
      <w:r w:rsidRPr="00AF0389">
        <w:rPr>
          <w:rFonts w:ascii="Book Antiqua" w:hAnsi="Book Antiqua" w:cs="Times New Roman"/>
          <w:i/>
        </w:rPr>
        <w:t>Az ismeretlen Illyés</w:t>
      </w:r>
      <w:r w:rsidRPr="00AF0389">
        <w:rPr>
          <w:rFonts w:ascii="Book Antiqua" w:hAnsi="Book Antiqua" w:cs="Times New Roman"/>
          <w:iCs/>
        </w:rPr>
        <w:t>,</w:t>
      </w:r>
      <w:r w:rsidRPr="00AF0389">
        <w:rPr>
          <w:rFonts w:ascii="Book Antiqua" w:hAnsi="Book Antiqua" w:cs="Times New Roman"/>
          <w:i/>
        </w:rPr>
        <w:t xml:space="preserve"> </w:t>
      </w:r>
      <w:r w:rsidRPr="00AF0389">
        <w:rPr>
          <w:rFonts w:ascii="Book Antiqua" w:hAnsi="Book Antiqua" w:cs="Times New Roman"/>
        </w:rPr>
        <w:t xml:space="preserve">Washington, </w:t>
      </w:r>
      <w:proofErr w:type="spellStart"/>
      <w:r w:rsidRPr="00AF0389">
        <w:rPr>
          <w:rFonts w:ascii="Book Antiqua" w:hAnsi="Book Antiqua" w:cs="Times New Roman"/>
        </w:rPr>
        <w:t>Occidental</w:t>
      </w:r>
      <w:proofErr w:type="spellEnd"/>
      <w:r w:rsidRPr="00AF0389">
        <w:rPr>
          <w:rFonts w:ascii="Book Antiqua" w:hAnsi="Book Antiqua" w:cs="Times New Roman"/>
        </w:rPr>
        <w:t xml:space="preserve"> Press, 1965, 15–16.</w:t>
      </w:r>
    </w:p>
  </w:footnote>
  <w:footnote w:id="4">
    <w:p w14:paraId="6426012C" w14:textId="77777777" w:rsidR="00B34592" w:rsidRDefault="008F40BA" w:rsidP="006A143F">
      <w:pPr>
        <w:pStyle w:val="Lbjegyzetszveg"/>
        <w:spacing w:line="240" w:lineRule="auto"/>
        <w:rPr>
          <w:rFonts w:cs="Times New Roman"/>
        </w:rPr>
      </w:pPr>
      <w:r w:rsidRPr="00AF0389">
        <w:rPr>
          <w:rStyle w:val="Lbjegyzet-karakterek"/>
          <w:rFonts w:ascii="Book Antiqua" w:hAnsi="Book Antiqua"/>
        </w:rPr>
        <w:footnoteRef/>
      </w:r>
      <w:r w:rsidRPr="00AF0389">
        <w:rPr>
          <w:rFonts w:ascii="Book Antiqua" w:hAnsi="Book Antiqua" w:cs="Times New Roman"/>
        </w:rPr>
        <w:t xml:space="preserve"> </w:t>
      </w:r>
      <w:r w:rsidRPr="00AF0389">
        <w:rPr>
          <w:rFonts w:ascii="Book Antiqua" w:hAnsi="Book Antiqua" w:cs="Times New Roman"/>
          <w:smallCaps/>
        </w:rPr>
        <w:t>Gellért</w:t>
      </w:r>
      <w:r w:rsidRPr="00AF0389">
        <w:rPr>
          <w:rFonts w:ascii="Book Antiqua" w:hAnsi="Book Antiqua" w:cs="Times New Roman"/>
        </w:rPr>
        <w:t xml:space="preserve"> Oszkár, </w:t>
      </w:r>
      <w:r w:rsidRPr="00AF0389">
        <w:rPr>
          <w:rFonts w:ascii="Book Antiqua" w:hAnsi="Book Antiqua" w:cs="Times New Roman"/>
          <w:i/>
        </w:rPr>
        <w:t>Egy író élet</w:t>
      </w:r>
      <w:r w:rsidRPr="00AF0389">
        <w:rPr>
          <w:rFonts w:ascii="Book Antiqua" w:hAnsi="Book Antiqua" w:cs="Times New Roman"/>
          <w:i/>
          <w:iCs/>
        </w:rPr>
        <w:t>e</w:t>
      </w:r>
      <w:r w:rsidRPr="00AF0389">
        <w:rPr>
          <w:rFonts w:ascii="Book Antiqua" w:hAnsi="Book Antiqua" w:cs="Times New Roman"/>
        </w:rPr>
        <w:t xml:space="preserve">, I, Bp., </w:t>
      </w:r>
      <w:proofErr w:type="spellStart"/>
      <w:r w:rsidRPr="00AF0389">
        <w:rPr>
          <w:rFonts w:ascii="Book Antiqua" w:hAnsi="Book Antiqua" w:cs="Times New Roman"/>
        </w:rPr>
        <w:t>Bibliotheca</w:t>
      </w:r>
      <w:proofErr w:type="spellEnd"/>
      <w:r w:rsidRPr="00AF0389">
        <w:rPr>
          <w:rFonts w:ascii="Book Antiqua" w:hAnsi="Book Antiqua" w:cs="Times New Roman"/>
        </w:rPr>
        <w:t xml:space="preserve">, 1962, 61–62. – </w:t>
      </w:r>
      <w:r w:rsidRPr="00AF0389">
        <w:rPr>
          <w:rFonts w:ascii="Book Antiqua" w:hAnsi="Book Antiqua" w:cs="Times New Roman"/>
          <w:smallCaps/>
        </w:rPr>
        <w:t>Tüskés</w:t>
      </w:r>
      <w:r w:rsidRPr="00AF0389">
        <w:rPr>
          <w:rFonts w:ascii="Book Antiqua" w:hAnsi="Book Antiqua" w:cs="Times New Roman"/>
        </w:rPr>
        <w:t xml:space="preserve"> Tibor, </w:t>
      </w:r>
      <w:r w:rsidRPr="00AF0389">
        <w:rPr>
          <w:rFonts w:ascii="Book Antiqua" w:hAnsi="Book Antiqua" w:cs="Times New Roman"/>
          <w:i/>
        </w:rPr>
        <w:t>Illyés Gyula alkotásai és vallomásai tükrében</w:t>
      </w:r>
      <w:r w:rsidRPr="00AF0389">
        <w:rPr>
          <w:rFonts w:ascii="Book Antiqua" w:hAnsi="Book Antiqua" w:cs="Times New Roman"/>
        </w:rPr>
        <w:t>, Bp., Szépirodalmi, 1983 (Arcok és vallomások), 105.</w:t>
      </w:r>
    </w:p>
  </w:footnote>
  <w:footnote w:id="5">
    <w:p w14:paraId="2107CE3A" w14:textId="1FC78C6E" w:rsidR="00B34592" w:rsidRPr="00AF0389" w:rsidRDefault="008F40BA" w:rsidP="006A143F">
      <w:pPr>
        <w:pStyle w:val="Lbjegyzetszveg"/>
        <w:spacing w:line="240" w:lineRule="auto"/>
        <w:rPr>
          <w:rFonts w:ascii="Book Antiqua" w:hAnsi="Book Antiqua" w:cs="Times New Roman"/>
          <w:i/>
        </w:rPr>
      </w:pPr>
      <w:r w:rsidRPr="00AF0389">
        <w:rPr>
          <w:rStyle w:val="Lbjegyzet-karakterek"/>
          <w:rFonts w:ascii="Book Antiqua" w:hAnsi="Book Antiqua"/>
        </w:rPr>
        <w:footnoteRef/>
      </w:r>
      <w:r w:rsidRPr="00AF0389">
        <w:rPr>
          <w:rFonts w:ascii="Book Antiqua" w:hAnsi="Book Antiqua" w:cs="Times New Roman"/>
          <w:i/>
        </w:rPr>
        <w:t xml:space="preserve"> Babits Mihály és Illyés Gyula levelezése: Dokumentumok 1929–1941</w:t>
      </w:r>
      <w:r w:rsidRPr="00AF0389">
        <w:rPr>
          <w:rFonts w:ascii="Book Antiqua" w:hAnsi="Book Antiqua" w:cs="Times New Roman"/>
          <w:iCs/>
        </w:rPr>
        <w:t xml:space="preserve">, </w:t>
      </w:r>
      <w:r w:rsidRPr="00AF0389">
        <w:rPr>
          <w:rFonts w:ascii="Book Antiqua" w:hAnsi="Book Antiqua" w:cs="Times New Roman"/>
        </w:rPr>
        <w:t xml:space="preserve">összeáll. </w:t>
      </w:r>
      <w:r w:rsidRPr="00AF0389">
        <w:rPr>
          <w:rFonts w:ascii="Book Antiqua" w:hAnsi="Book Antiqua" w:cs="Times New Roman"/>
          <w:smallCaps/>
        </w:rPr>
        <w:t>Takács</w:t>
      </w:r>
      <w:r w:rsidRPr="00AF0389">
        <w:rPr>
          <w:rFonts w:ascii="Book Antiqua" w:hAnsi="Book Antiqua" w:cs="Times New Roman"/>
        </w:rPr>
        <w:t xml:space="preserve"> Mária, Szekszárd, Tolna Megyei Könyvtár,</w:t>
      </w:r>
      <w:r w:rsidR="00AF0389">
        <w:rPr>
          <w:rFonts w:ascii="Book Antiqua" w:hAnsi="Book Antiqua" w:cs="Times New Roman"/>
        </w:rPr>
        <w:t xml:space="preserve"> </w:t>
      </w:r>
      <w:r w:rsidR="005961AB" w:rsidRPr="00AF0389">
        <w:rPr>
          <w:rFonts w:ascii="Book Antiqua" w:hAnsi="Book Antiqua" w:cs="Times New Roman"/>
        </w:rPr>
        <w:t xml:space="preserve">6-7. </w:t>
      </w:r>
      <w:r w:rsidR="001D6C2B" w:rsidRPr="00AF0389">
        <w:rPr>
          <w:rFonts w:ascii="Book Antiqua" w:hAnsi="Book Antiqua" w:cs="Times New Roman"/>
        </w:rPr>
        <w:t xml:space="preserve">A szakirodalomban decemberi dátumot is találunk a találkozás időpontjára. </w:t>
      </w:r>
      <w:r w:rsidRPr="00AF0389">
        <w:rPr>
          <w:rFonts w:ascii="Book Antiqua" w:hAnsi="Book Antiqua" w:cs="Times New Roman"/>
        </w:rPr>
        <w:t>1992.</w:t>
      </w:r>
      <w:r w:rsidRPr="00AF0389">
        <w:rPr>
          <w:rFonts w:ascii="Book Antiqua" w:hAnsi="Book Antiqua" w:cs="Times New Roman"/>
          <w:color w:val="262626" w:themeColor="text1" w:themeTint="D9"/>
        </w:rPr>
        <w:t>Szabolcsi Miklós az első találkozását 1938. dec</w:t>
      </w:r>
      <w:r w:rsidR="00AF0389" w:rsidRPr="00AF0389">
        <w:rPr>
          <w:rFonts w:ascii="Book Antiqua" w:hAnsi="Book Antiqua" w:cs="Times New Roman"/>
          <w:color w:val="262626" w:themeColor="text1" w:themeTint="D9"/>
        </w:rPr>
        <w:t xml:space="preserve">emberére </w:t>
      </w:r>
      <w:r w:rsidRPr="00AF0389">
        <w:rPr>
          <w:rFonts w:ascii="Book Antiqua" w:hAnsi="Book Antiqua" w:cs="Times New Roman"/>
          <w:color w:val="262626" w:themeColor="text1" w:themeTint="D9"/>
        </w:rPr>
        <w:t>teszi, ezt erősíti meg Illyés Mária</w:t>
      </w:r>
      <w:r w:rsidRPr="00AF0389">
        <w:rPr>
          <w:rFonts w:ascii="Book Antiqua" w:hAnsi="Book Antiqua" w:cs="Times New Roman"/>
          <w:color w:val="262626" w:themeColor="text1" w:themeTint="D9"/>
          <w:u w:val="single"/>
        </w:rPr>
        <w:t xml:space="preserve"> </w:t>
      </w:r>
      <w:proofErr w:type="spellStart"/>
      <w:r w:rsidRPr="00AF0389">
        <w:rPr>
          <w:rFonts w:ascii="Book Antiqua" w:hAnsi="Book Antiqua" w:cs="Times New Roman"/>
          <w:color w:val="262626" w:themeColor="text1" w:themeTint="D9"/>
          <w:u w:val="single"/>
        </w:rPr>
        <w:t>is</w:t>
      </w:r>
      <w:proofErr w:type="gramStart"/>
      <w:r w:rsidRPr="00AF0389">
        <w:rPr>
          <w:rFonts w:ascii="Book Antiqua" w:hAnsi="Book Antiqua" w:cs="Times New Roman"/>
          <w:color w:val="262626" w:themeColor="text1" w:themeTint="D9"/>
          <w:u w:val="single"/>
        </w:rPr>
        <w:t>.</w:t>
      </w:r>
      <w:r w:rsidRPr="00AF0389">
        <w:rPr>
          <w:rFonts w:ascii="Book Antiqua" w:hAnsi="Book Antiqua" w:cs="Times New Roman"/>
          <w:smallCaps/>
        </w:rPr>
        <w:t>Szabolcsi</w:t>
      </w:r>
      <w:proofErr w:type="spellEnd"/>
      <w:proofErr w:type="gramEnd"/>
      <w:r w:rsidRPr="00AF0389">
        <w:rPr>
          <w:rFonts w:ascii="Book Antiqua" w:hAnsi="Book Antiqua" w:cs="Times New Roman"/>
        </w:rPr>
        <w:t xml:space="preserve"> Miklós, </w:t>
      </w:r>
      <w:r w:rsidRPr="00AF0389">
        <w:rPr>
          <w:rFonts w:ascii="Book Antiqua" w:hAnsi="Book Antiqua" w:cs="Times New Roman"/>
          <w:i/>
        </w:rPr>
        <w:t>„Kemény a menny”: József Attila élete és pályája</w:t>
      </w:r>
      <w:r w:rsidRPr="00AF0389">
        <w:rPr>
          <w:rFonts w:ascii="Book Antiqua" w:hAnsi="Book Antiqua" w:cs="Times New Roman"/>
        </w:rPr>
        <w:t>, Bp., Akadémiai, 1992 (Irodalomtörténeti könyvtár), 366</w:t>
      </w:r>
      <w:r w:rsidR="000015C1" w:rsidRPr="00AF0389">
        <w:rPr>
          <w:rFonts w:ascii="Book Antiqua" w:hAnsi="Book Antiqua" w:cs="Times New Roman"/>
        </w:rPr>
        <w:t>.</w:t>
      </w:r>
      <w:r w:rsidR="00BB5B8F" w:rsidRPr="00AF0389">
        <w:rPr>
          <w:rFonts w:ascii="Book Antiqua" w:hAnsi="Book Antiqua" w:cs="Times New Roman"/>
        </w:rPr>
        <w:t xml:space="preserve"> </w:t>
      </w:r>
      <w:r w:rsidRPr="00AF0389">
        <w:rPr>
          <w:rFonts w:ascii="Book Antiqua" w:hAnsi="Book Antiqua" w:cs="Times New Roman"/>
        </w:rPr>
        <w:t xml:space="preserve">Illyés </w:t>
      </w:r>
      <w:proofErr w:type="spellStart"/>
      <w:r w:rsidRPr="00AF0389">
        <w:rPr>
          <w:rFonts w:ascii="Book Antiqua" w:hAnsi="Book Antiqua" w:cs="Times New Roman"/>
        </w:rPr>
        <w:t>Másia</w:t>
      </w:r>
      <w:proofErr w:type="spellEnd"/>
      <w:r w:rsidRPr="00AF0389">
        <w:rPr>
          <w:rFonts w:ascii="Book Antiqua" w:hAnsi="Book Antiqua" w:cs="Times New Roman"/>
        </w:rPr>
        <w:t xml:space="preserve">: </w:t>
      </w:r>
      <w:r w:rsidRPr="00AF0389">
        <w:rPr>
          <w:rFonts w:ascii="Book Antiqua" w:hAnsi="Book Antiqua" w:cs="Times New Roman"/>
          <w:i/>
          <w:iCs/>
        </w:rPr>
        <w:t>Kronológia 1902-1933</w:t>
      </w:r>
      <w:r w:rsidRPr="00AF0389">
        <w:rPr>
          <w:rFonts w:ascii="Book Antiqua" w:hAnsi="Book Antiqua" w:cs="Times New Roman"/>
        </w:rPr>
        <w:t xml:space="preserve">. In: </w:t>
      </w:r>
      <w:r w:rsidRPr="00AF0389">
        <w:rPr>
          <w:rFonts w:ascii="Book Antiqua" w:hAnsi="Book Antiqua" w:cs="Times New Roman"/>
          <w:i/>
          <w:iCs/>
        </w:rPr>
        <w:t>Illyés Gyula válogatott levelezése 1813-1933</w:t>
      </w:r>
      <w:r w:rsidRPr="00AF0389">
        <w:rPr>
          <w:rFonts w:ascii="Book Antiqua" w:hAnsi="Book Antiqua" w:cs="Times New Roman"/>
        </w:rPr>
        <w:t>.</w:t>
      </w:r>
      <w:r w:rsidR="00BB5B8F" w:rsidRPr="00AF0389">
        <w:rPr>
          <w:rFonts w:ascii="Book Antiqua" w:hAnsi="Book Antiqua" w:cs="Times New Roman"/>
          <w:color w:val="000000" w:themeColor="text1"/>
        </w:rPr>
        <w:t>Vál</w:t>
      </w:r>
      <w:proofErr w:type="gramStart"/>
      <w:r w:rsidR="00BB5B8F" w:rsidRPr="00AF0389">
        <w:rPr>
          <w:rFonts w:ascii="Book Antiqua" w:hAnsi="Book Antiqua" w:cs="Times New Roman"/>
          <w:color w:val="000000" w:themeColor="text1"/>
        </w:rPr>
        <w:t>.szerk.</w:t>
      </w:r>
      <w:proofErr w:type="gramEnd"/>
      <w:r w:rsidR="00BB5B8F" w:rsidRPr="00AF0389">
        <w:rPr>
          <w:rFonts w:ascii="Book Antiqua" w:hAnsi="Book Antiqua" w:cs="Times New Roman"/>
          <w:color w:val="000000" w:themeColor="text1"/>
        </w:rPr>
        <w:t xml:space="preserve"> Illyés Mária</w:t>
      </w:r>
      <w:r w:rsidR="00AF0389">
        <w:rPr>
          <w:rFonts w:ascii="Book Antiqua" w:hAnsi="Book Antiqua" w:cs="Times New Roman"/>
        </w:rPr>
        <w:t xml:space="preserve"> Bp. MMA 1925. 547 </w:t>
      </w:r>
      <w:r w:rsidRPr="00AF0389">
        <w:rPr>
          <w:rFonts w:ascii="Book Antiqua" w:hAnsi="Book Antiqua" w:cs="Times New Roman"/>
        </w:rPr>
        <w:t xml:space="preserve">– </w:t>
      </w:r>
      <w:proofErr w:type="spellStart"/>
      <w:r w:rsidRPr="00AF0389">
        <w:rPr>
          <w:rFonts w:ascii="Book Antiqua" w:hAnsi="Book Antiqua" w:cs="Times New Roman"/>
          <w:smallCaps/>
        </w:rPr>
        <w:t>Vasy</w:t>
      </w:r>
      <w:proofErr w:type="spellEnd"/>
      <w:r w:rsidRPr="00AF0389">
        <w:rPr>
          <w:rFonts w:ascii="Book Antiqua" w:hAnsi="Book Antiqua" w:cs="Times New Roman"/>
        </w:rPr>
        <w:t xml:space="preserve"> Géza, </w:t>
      </w:r>
      <w:r w:rsidRPr="00AF0389">
        <w:rPr>
          <w:rFonts w:ascii="Book Antiqua" w:hAnsi="Book Antiqua" w:cs="Times New Roman"/>
          <w:i/>
        </w:rPr>
        <w:t>Illyés Gyula Babitsról</w:t>
      </w:r>
      <w:r w:rsidR="00204F87" w:rsidRPr="00AF0389">
        <w:rPr>
          <w:rFonts w:ascii="Book Antiqua" w:hAnsi="Book Antiqua" w:cs="Times New Roman"/>
          <w:i/>
        </w:rPr>
        <w:t>.</w:t>
      </w:r>
      <w:r w:rsidRPr="00AF0389">
        <w:rPr>
          <w:rFonts w:ascii="Book Antiqua" w:hAnsi="Book Antiqua" w:cs="Times New Roman"/>
        </w:rPr>
        <w:t xml:space="preserve"> </w:t>
      </w:r>
      <w:r w:rsidR="00204F87" w:rsidRPr="00AF0389">
        <w:rPr>
          <w:rFonts w:ascii="Book Antiqua" w:hAnsi="Book Antiqua" w:cs="Times New Roman"/>
        </w:rPr>
        <w:t xml:space="preserve">In: </w:t>
      </w:r>
      <w:r w:rsidR="00AF0389" w:rsidRPr="00AF0389">
        <w:rPr>
          <w:rFonts w:ascii="Book Antiqua" w:hAnsi="Book Antiqua" w:cs="Times New Roman"/>
          <w:i/>
        </w:rPr>
        <w:t>Közelítések</w:t>
      </w:r>
      <w:proofErr w:type="gramStart"/>
      <w:r w:rsidR="00AF0389" w:rsidRPr="00AF0389">
        <w:rPr>
          <w:rFonts w:ascii="Book Antiqua" w:hAnsi="Book Antiqua" w:cs="Times New Roman"/>
          <w:i/>
        </w:rPr>
        <w:t>…:</w:t>
      </w:r>
      <w:proofErr w:type="gramEnd"/>
      <w:r w:rsidR="00AF0389" w:rsidRPr="00AF0389">
        <w:rPr>
          <w:rFonts w:ascii="Book Antiqua" w:hAnsi="Book Antiqua" w:cs="Times New Roman"/>
          <w:i/>
        </w:rPr>
        <w:t xml:space="preserve"> </w:t>
      </w:r>
      <w:r w:rsidRPr="00AF0389">
        <w:rPr>
          <w:rFonts w:ascii="Book Antiqua" w:hAnsi="Book Antiqua" w:cs="Times New Roman"/>
          <w:i/>
        </w:rPr>
        <w:t xml:space="preserve">Babits Mihály </w:t>
      </w:r>
      <w:proofErr w:type="spellStart"/>
      <w:r w:rsidRPr="00AF0389">
        <w:rPr>
          <w:rFonts w:ascii="Book Antiqua" w:hAnsi="Book Antiqua" w:cs="Times New Roman"/>
          <w:i/>
        </w:rPr>
        <w:t>életművéről</w:t>
      </w:r>
      <w:proofErr w:type="spellEnd"/>
      <w:r w:rsidRPr="00AF0389">
        <w:rPr>
          <w:rFonts w:ascii="Book Antiqua" w:hAnsi="Book Antiqua" w:cs="Times New Roman"/>
          <w:i/>
        </w:rPr>
        <w:t xml:space="preserve"> születésének 125. évfordulóján</w:t>
      </w:r>
      <w:r w:rsidRPr="00AF0389">
        <w:rPr>
          <w:rFonts w:ascii="Book Antiqua" w:hAnsi="Book Antiqua" w:cs="Times New Roman"/>
          <w:iCs/>
        </w:rPr>
        <w:t xml:space="preserve">, </w:t>
      </w:r>
      <w:r w:rsidRPr="00AF0389">
        <w:rPr>
          <w:rFonts w:ascii="Book Antiqua" w:hAnsi="Book Antiqua" w:cs="Times New Roman"/>
        </w:rPr>
        <w:t xml:space="preserve">szerk. </w:t>
      </w:r>
      <w:proofErr w:type="spellStart"/>
      <w:r w:rsidRPr="00AF0389">
        <w:rPr>
          <w:rFonts w:ascii="Book Antiqua" w:hAnsi="Book Antiqua" w:cs="Times New Roman"/>
          <w:smallCaps/>
        </w:rPr>
        <w:t>Nédli</w:t>
      </w:r>
      <w:proofErr w:type="spellEnd"/>
      <w:r w:rsidRPr="00AF0389">
        <w:rPr>
          <w:rFonts w:ascii="Book Antiqua" w:hAnsi="Book Antiqua" w:cs="Times New Roman"/>
        </w:rPr>
        <w:t xml:space="preserve"> Balázs, </w:t>
      </w:r>
      <w:proofErr w:type="spellStart"/>
      <w:r w:rsidRPr="00AF0389">
        <w:rPr>
          <w:rFonts w:ascii="Book Antiqua" w:hAnsi="Book Antiqua" w:cs="Times New Roman"/>
          <w:smallCaps/>
        </w:rPr>
        <w:t>Pienták</w:t>
      </w:r>
      <w:proofErr w:type="spellEnd"/>
      <w:r w:rsidRPr="00AF0389">
        <w:rPr>
          <w:rFonts w:ascii="Book Antiqua" w:hAnsi="Book Antiqua" w:cs="Times New Roman"/>
        </w:rPr>
        <w:t xml:space="preserve"> Attila, </w:t>
      </w:r>
      <w:r w:rsidRPr="00AF0389">
        <w:rPr>
          <w:rFonts w:ascii="Book Antiqua" w:hAnsi="Book Antiqua" w:cs="Times New Roman"/>
          <w:smallCaps/>
        </w:rPr>
        <w:t>Sipos</w:t>
      </w:r>
      <w:r w:rsidRPr="00AF0389">
        <w:rPr>
          <w:rFonts w:ascii="Book Antiqua" w:hAnsi="Book Antiqua" w:cs="Times New Roman"/>
        </w:rPr>
        <w:t xml:space="preserve"> Lajos, Bp., Savaria University Press, 2008 (Babits </w:t>
      </w:r>
      <w:r w:rsidR="00204F87" w:rsidRPr="00AF0389">
        <w:rPr>
          <w:rFonts w:ascii="Book Antiqua" w:hAnsi="Book Antiqua" w:cs="Times New Roman"/>
        </w:rPr>
        <w:t>kis</w:t>
      </w:r>
      <w:r w:rsidRPr="00AF0389">
        <w:rPr>
          <w:rFonts w:ascii="Book Antiqua" w:hAnsi="Book Antiqua" w:cs="Times New Roman"/>
        </w:rPr>
        <w:t>k</w:t>
      </w:r>
      <w:r w:rsidR="000015C1" w:rsidRPr="00AF0389">
        <w:rPr>
          <w:rFonts w:ascii="Book Antiqua" w:hAnsi="Book Antiqua" w:cs="Times New Roman"/>
        </w:rPr>
        <w:t>önyvt</w:t>
      </w:r>
      <w:r w:rsidR="00204F87" w:rsidRPr="00AF0389">
        <w:rPr>
          <w:rFonts w:ascii="Book Antiqua" w:hAnsi="Book Antiqua" w:cs="Times New Roman"/>
        </w:rPr>
        <w:t>ár</w:t>
      </w:r>
      <w:r w:rsidR="000015C1" w:rsidRPr="00AF0389">
        <w:rPr>
          <w:rFonts w:ascii="Book Antiqua" w:hAnsi="Book Antiqua" w:cs="Times New Roman"/>
        </w:rPr>
        <w:t>,</w:t>
      </w:r>
      <w:r w:rsidR="00AF0389">
        <w:rPr>
          <w:rFonts w:ascii="Book Antiqua" w:hAnsi="Book Antiqua" w:cs="Times New Roman"/>
        </w:rPr>
        <w:t xml:space="preserve"> </w:t>
      </w:r>
      <w:r w:rsidR="000015C1" w:rsidRPr="00AF0389">
        <w:rPr>
          <w:rFonts w:ascii="Book Antiqua" w:hAnsi="Book Antiqua" w:cs="Times New Roman"/>
        </w:rPr>
        <w:t>411.</w:t>
      </w:r>
      <w:r w:rsidR="00E57DAD" w:rsidRPr="00AF0389">
        <w:rPr>
          <w:rFonts w:ascii="Book Antiqua" w:hAnsi="Book Antiqua" w:cs="Times New Roman"/>
          <w:i/>
        </w:rPr>
        <w:t xml:space="preserve"> </w:t>
      </w:r>
    </w:p>
  </w:footnote>
  <w:footnote w:id="6">
    <w:p w14:paraId="437F475C" w14:textId="77777777" w:rsidR="00B34592" w:rsidRPr="00AF0389" w:rsidRDefault="008F40BA" w:rsidP="006A143F">
      <w:pPr>
        <w:pStyle w:val="Lbjegyzetszveg"/>
        <w:spacing w:line="240" w:lineRule="auto"/>
        <w:rPr>
          <w:rFonts w:ascii="Book Antiqua" w:hAnsi="Book Antiqua" w:cs="Times New Roman"/>
        </w:rPr>
      </w:pPr>
      <w:r w:rsidRPr="00AF0389">
        <w:rPr>
          <w:rStyle w:val="Lbjegyzet-karakterek"/>
          <w:rFonts w:ascii="Book Antiqua" w:hAnsi="Book Antiqua"/>
        </w:rPr>
        <w:footnoteRef/>
      </w:r>
      <w:r w:rsidRPr="00AF0389">
        <w:rPr>
          <w:rFonts w:ascii="Book Antiqua" w:hAnsi="Book Antiqua" w:cs="Times New Roman"/>
        </w:rPr>
        <w:t xml:space="preserve"> </w:t>
      </w:r>
      <w:proofErr w:type="spellStart"/>
      <w:r w:rsidRPr="00AF0389">
        <w:rPr>
          <w:rFonts w:ascii="Book Antiqua" w:hAnsi="Book Antiqua" w:cs="Times New Roman"/>
          <w:smallCaps/>
        </w:rPr>
        <w:t>Vasy</w:t>
      </w:r>
      <w:proofErr w:type="spellEnd"/>
      <w:r w:rsidRPr="00AF0389">
        <w:rPr>
          <w:rFonts w:ascii="Book Antiqua" w:hAnsi="Book Antiqua" w:cs="Times New Roman"/>
        </w:rPr>
        <w:t xml:space="preserve"> Géza, </w:t>
      </w:r>
      <w:r w:rsidRPr="00AF0389">
        <w:rPr>
          <w:rFonts w:ascii="Book Antiqua" w:hAnsi="Book Antiqua" w:cs="Times New Roman"/>
          <w:i/>
        </w:rPr>
        <w:t>Illyés</w:t>
      </w:r>
      <w:r w:rsidRPr="00AF0389">
        <w:rPr>
          <w:rFonts w:ascii="Book Antiqua" w:hAnsi="Book Antiqua" w:cs="Times New Roman"/>
        </w:rPr>
        <w:t xml:space="preserve"> </w:t>
      </w:r>
      <w:r w:rsidRPr="00AF0389">
        <w:rPr>
          <w:rFonts w:ascii="Book Antiqua" w:hAnsi="Book Antiqua" w:cs="Times New Roman"/>
          <w:i/>
          <w:iCs/>
        </w:rPr>
        <w:t>Gyula</w:t>
      </w:r>
      <w:r w:rsidRPr="00AF0389">
        <w:rPr>
          <w:rFonts w:ascii="Book Antiqua" w:hAnsi="Book Antiqua" w:cs="Times New Roman"/>
        </w:rPr>
        <w:t>, Bp., Elektra Kiadóház, 2002 (Élet-kép), 65.</w:t>
      </w:r>
    </w:p>
  </w:footnote>
  <w:footnote w:id="7">
    <w:p w14:paraId="04E1686C" w14:textId="7D8A4BF6" w:rsidR="00B34592" w:rsidRDefault="008F40BA" w:rsidP="006A143F">
      <w:pPr>
        <w:pStyle w:val="Lbjegyzetszveg"/>
        <w:spacing w:line="240" w:lineRule="auto"/>
        <w:rPr>
          <w:rFonts w:cs="Times New Roman"/>
        </w:rPr>
      </w:pPr>
      <w:r w:rsidRPr="00AF0389">
        <w:rPr>
          <w:rStyle w:val="Lbjegyzet-karakterek"/>
          <w:rFonts w:ascii="Book Antiqua" w:hAnsi="Book Antiqua"/>
        </w:rPr>
        <w:footnoteRef/>
      </w:r>
      <w:r w:rsidRPr="00AF0389">
        <w:rPr>
          <w:rFonts w:ascii="Book Antiqua" w:hAnsi="Book Antiqua" w:cs="Times New Roman"/>
        </w:rPr>
        <w:t xml:space="preserve"> </w:t>
      </w:r>
      <w:r w:rsidRPr="00AF0389">
        <w:rPr>
          <w:rFonts w:ascii="Book Antiqua" w:hAnsi="Book Antiqua" w:cs="Times New Roman"/>
          <w:smallCaps/>
        </w:rPr>
        <w:t>Illyés</w:t>
      </w:r>
      <w:r w:rsidRPr="00AF0389">
        <w:rPr>
          <w:rFonts w:ascii="Book Antiqua" w:hAnsi="Book Antiqua" w:cs="Times New Roman"/>
        </w:rPr>
        <w:t xml:space="preserve"> Gyula, </w:t>
      </w:r>
      <w:r w:rsidRPr="00AF0389">
        <w:rPr>
          <w:rFonts w:ascii="Book Antiqua" w:hAnsi="Book Antiqua" w:cs="Times New Roman"/>
          <w:i/>
          <w:iCs/>
        </w:rPr>
        <w:t>„Az istenek halnak, az ember él”: Babits Mihály új versei</w:t>
      </w:r>
      <w:r w:rsidRPr="00AF0389">
        <w:rPr>
          <w:rFonts w:ascii="Book Antiqua" w:hAnsi="Book Antiqua" w:cs="Times New Roman"/>
        </w:rPr>
        <w:t>, Nyugat, 21</w:t>
      </w:r>
      <w:r w:rsidR="00AF0389">
        <w:rPr>
          <w:rFonts w:ascii="Book Antiqua" w:hAnsi="Book Antiqua" w:cs="Times New Roman"/>
        </w:rPr>
        <w:t xml:space="preserve"> </w:t>
      </w:r>
      <w:r w:rsidRPr="00AF0389">
        <w:rPr>
          <w:rFonts w:ascii="Book Antiqua" w:hAnsi="Book Antiqua" w:cs="Times New Roman"/>
        </w:rPr>
        <w:t>(1928), 23. sz. (december 1.), 703–709.</w:t>
      </w:r>
    </w:p>
  </w:footnote>
  <w:footnote w:id="8">
    <w:p w14:paraId="566F9C19" w14:textId="77777777" w:rsidR="00B34592" w:rsidRPr="002E1495" w:rsidRDefault="008F40BA">
      <w:pPr>
        <w:pStyle w:val="Lbjegyzetszveg"/>
        <w:rPr>
          <w:rFonts w:ascii="Book Antiqua" w:hAnsi="Book Antiqua" w:cs="Times New Roman"/>
        </w:rPr>
      </w:pPr>
      <w:r w:rsidRPr="002E1495">
        <w:rPr>
          <w:rStyle w:val="Lbjegyzet-karakterek"/>
          <w:rFonts w:ascii="Book Antiqua" w:hAnsi="Book Antiqua"/>
        </w:rPr>
        <w:footnoteRef/>
      </w:r>
      <w:r w:rsidRPr="002E1495">
        <w:rPr>
          <w:rFonts w:ascii="Book Antiqua" w:hAnsi="Book Antiqua" w:cs="Times New Roman"/>
        </w:rPr>
        <w:t xml:space="preserve"> </w:t>
      </w:r>
      <w:r w:rsidRPr="002E1495">
        <w:rPr>
          <w:rFonts w:ascii="Book Antiqua" w:hAnsi="Book Antiqua" w:cs="Times New Roman"/>
          <w:smallCaps/>
        </w:rPr>
        <w:t>Kenyeres</w:t>
      </w:r>
      <w:r w:rsidRPr="002E1495">
        <w:rPr>
          <w:rFonts w:ascii="Book Antiqua" w:hAnsi="Book Antiqua" w:cs="Times New Roman"/>
        </w:rPr>
        <w:t xml:space="preserve"> Zoltán, </w:t>
      </w:r>
      <w:r w:rsidRPr="002E1495">
        <w:rPr>
          <w:rFonts w:ascii="Book Antiqua" w:hAnsi="Book Antiqua" w:cs="Times New Roman"/>
          <w:i/>
        </w:rPr>
        <w:t>Gondolkodó irodalom</w:t>
      </w:r>
      <w:r w:rsidRPr="002E1495">
        <w:rPr>
          <w:rFonts w:ascii="Book Antiqua" w:hAnsi="Book Antiqua" w:cs="Times New Roman"/>
        </w:rPr>
        <w:t>, Bp., Szépirodalmi, 1974, 87–123.</w:t>
      </w:r>
    </w:p>
  </w:footnote>
  <w:footnote w:id="9">
    <w:p w14:paraId="12C45303" w14:textId="77777777" w:rsidR="00B34592" w:rsidRDefault="008F40BA">
      <w:pPr>
        <w:pStyle w:val="Lbjegyzetszveg"/>
        <w:rPr>
          <w:rFonts w:cs="Times New Roman"/>
        </w:rPr>
      </w:pPr>
      <w:r>
        <w:rPr>
          <w:rStyle w:val="Lbjegyzet-karakterek"/>
        </w:rPr>
        <w:footnoteRef/>
      </w:r>
      <w:r>
        <w:rPr>
          <w:rFonts w:cs="Times New Roman"/>
        </w:rPr>
        <w:t xml:space="preserve"> I</w:t>
      </w:r>
      <w:r>
        <w:rPr>
          <w:rFonts w:cs="Times New Roman"/>
          <w:smallCaps/>
        </w:rPr>
        <w:t>llyés,</w:t>
      </w:r>
      <w:r>
        <w:rPr>
          <w:rFonts w:cs="Times New Roman"/>
        </w:rPr>
        <w:t xml:space="preserve"> </w:t>
      </w:r>
      <w:r>
        <w:rPr>
          <w:rFonts w:cs="Times New Roman"/>
          <w:i/>
        </w:rPr>
        <w:t>i. m</w:t>
      </w:r>
      <w:proofErr w:type="gramStart"/>
      <w:r>
        <w:rPr>
          <w:rFonts w:cs="Times New Roman"/>
          <w:i/>
        </w:rPr>
        <w:t>.</w:t>
      </w:r>
      <w:r>
        <w:rPr>
          <w:rFonts w:cs="Times New Roman"/>
          <w:iCs/>
        </w:rPr>
        <w:t>,</w:t>
      </w:r>
      <w:proofErr w:type="gramEnd"/>
      <w:r>
        <w:rPr>
          <w:rFonts w:cs="Times New Roman"/>
        </w:rPr>
        <w:t xml:space="preserve"> 704.</w:t>
      </w:r>
    </w:p>
  </w:footnote>
  <w:footnote w:id="10">
    <w:p w14:paraId="10B14B19" w14:textId="77777777" w:rsidR="00B34592" w:rsidRPr="002E1495" w:rsidRDefault="008F40BA">
      <w:pPr>
        <w:pStyle w:val="Lbjegyzetszveg"/>
        <w:rPr>
          <w:rFonts w:ascii="Book Antiqua" w:hAnsi="Book Antiqua"/>
        </w:rPr>
      </w:pPr>
      <w:r w:rsidRPr="002E1495">
        <w:rPr>
          <w:rStyle w:val="Lbjegyzet-karakterek"/>
          <w:rFonts w:ascii="Book Antiqua" w:hAnsi="Book Antiqua"/>
        </w:rPr>
        <w:footnoteRef/>
      </w:r>
      <w:r w:rsidRPr="002E1495">
        <w:rPr>
          <w:rFonts w:ascii="Book Antiqua" w:hAnsi="Book Antiqua"/>
        </w:rPr>
        <w:t xml:space="preserve"> </w:t>
      </w:r>
      <w:r w:rsidRPr="002E1495">
        <w:rPr>
          <w:rFonts w:ascii="Book Antiqua" w:hAnsi="Book Antiqua"/>
          <w:i/>
          <w:iCs/>
        </w:rPr>
        <w:t>Uo</w:t>
      </w:r>
      <w:r w:rsidRPr="002E1495">
        <w:rPr>
          <w:rFonts w:ascii="Book Antiqua" w:hAnsi="Book Antiqua"/>
        </w:rPr>
        <w:t>., 708.</w:t>
      </w:r>
    </w:p>
  </w:footnote>
  <w:footnote w:id="11">
    <w:p w14:paraId="7C9AA99D" w14:textId="77777777" w:rsidR="00B34592" w:rsidRDefault="008F40BA">
      <w:pPr>
        <w:pStyle w:val="Lbjegyzetszveg"/>
      </w:pPr>
      <w:r w:rsidRPr="002E1495">
        <w:rPr>
          <w:rStyle w:val="Lbjegyzet-karakterek"/>
          <w:rFonts w:ascii="Book Antiqua" w:hAnsi="Book Antiqua"/>
        </w:rPr>
        <w:footnoteRef/>
      </w:r>
      <w:r w:rsidRPr="002E1495">
        <w:rPr>
          <w:rFonts w:ascii="Book Antiqua" w:hAnsi="Book Antiqua" w:cs="Times New Roman"/>
        </w:rPr>
        <w:t xml:space="preserve"> </w:t>
      </w:r>
      <w:r w:rsidRPr="002E1495">
        <w:rPr>
          <w:rFonts w:ascii="Book Antiqua" w:hAnsi="Book Antiqua" w:cs="Times New Roman"/>
          <w:i/>
          <w:iCs/>
        </w:rPr>
        <w:t>Uo</w:t>
      </w:r>
      <w:r w:rsidRPr="002E1495">
        <w:rPr>
          <w:rFonts w:ascii="Book Antiqua" w:hAnsi="Book Antiqua" w:cs="Times New Roman"/>
        </w:rPr>
        <w:t>., 705.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592"/>
    <w:rsid w:val="000015C1"/>
    <w:rsid w:val="000A3B5E"/>
    <w:rsid w:val="000A66E7"/>
    <w:rsid w:val="000C12F1"/>
    <w:rsid w:val="001D6C2B"/>
    <w:rsid w:val="00204F87"/>
    <w:rsid w:val="002E1495"/>
    <w:rsid w:val="00305680"/>
    <w:rsid w:val="00322B87"/>
    <w:rsid w:val="005961AB"/>
    <w:rsid w:val="0061246A"/>
    <w:rsid w:val="006A143F"/>
    <w:rsid w:val="00703473"/>
    <w:rsid w:val="007533A4"/>
    <w:rsid w:val="008924DA"/>
    <w:rsid w:val="008B40BA"/>
    <w:rsid w:val="008F40BA"/>
    <w:rsid w:val="00956A2F"/>
    <w:rsid w:val="00AF0389"/>
    <w:rsid w:val="00B0040F"/>
    <w:rsid w:val="00B34592"/>
    <w:rsid w:val="00BB5B8F"/>
    <w:rsid w:val="00BB7D01"/>
    <w:rsid w:val="00C07491"/>
    <w:rsid w:val="00C1257B"/>
    <w:rsid w:val="00E57DAD"/>
    <w:rsid w:val="00EB244D"/>
    <w:rsid w:val="00F63E25"/>
    <w:rsid w:val="00FC286C"/>
    <w:rsid w:val="00FC5194"/>
    <w:rsid w:val="00FF64D5"/>
  </w:rsids>
  <m:mathPr>
    <m:mathFont m:val="Cambria Math"/>
    <m:brkBin m:val="before"/>
    <m:brkBinSub m:val="--"/>
    <m:smallFrac m:val="0"/>
    <m:dispDef/>
    <m:lMargin m:val="0"/>
    <m:rMargin m:val="0"/>
    <m:defJc m:val="centerGroup"/>
    <m:wrapIndent m:val="1440"/>
    <m:intLim m:val="subSup"/>
    <m:naryLim m:val="undOvr"/>
  </m:mathPr>
  <w:themeFontLang w:val="hu-HU"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7660D"/>
  <w15:docId w15:val="{3C718582-F74B-4839-A847-9EF77C73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hu-HU" w:eastAsia="hu-H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30AE5"/>
    <w:pPr>
      <w:spacing w:line="276" w:lineRule="auto"/>
      <w:ind w:firstLine="425"/>
      <w:jc w:val="both"/>
    </w:pPr>
    <w:rPr>
      <w:rFonts w:ascii="Times New Roman" w:hAnsi="Times New Roman" w:cs="Calibri"/>
      <w:sz w:val="24"/>
      <w:szCs w:val="22"/>
      <w:lang w:eastAsia="en-US"/>
    </w:rPr>
  </w:style>
  <w:style w:type="paragraph" w:styleId="Cmsor1">
    <w:name w:val="heading 1"/>
    <w:basedOn w:val="Nincstrkz"/>
    <w:next w:val="Nincstrkz"/>
    <w:link w:val="Cmsor1Char"/>
    <w:uiPriority w:val="9"/>
    <w:qFormat/>
    <w:rsid w:val="00B30AE5"/>
    <w:pPr>
      <w:keepNext/>
      <w:spacing w:before="240" w:after="240"/>
      <w:ind w:firstLine="0"/>
      <w:outlineLvl w:val="0"/>
    </w:pPr>
    <w:rPr>
      <w:rFonts w:ascii="Times New Roman" w:hAnsi="Times New Roman" w:cs="Times New Roman"/>
      <w:bCs/>
      <w:i/>
      <w:kern w:val="2"/>
      <w:sz w:val="24"/>
      <w:szCs w:val="32"/>
    </w:rPr>
  </w:style>
  <w:style w:type="paragraph" w:styleId="Cmsor2">
    <w:name w:val="heading 2"/>
    <w:basedOn w:val="Norml"/>
    <w:next w:val="Norml"/>
    <w:link w:val="Cmsor2Char"/>
    <w:uiPriority w:val="9"/>
    <w:qFormat/>
    <w:rsid w:val="00B30AE5"/>
    <w:pPr>
      <w:keepNext/>
      <w:spacing w:after="120"/>
      <w:ind w:firstLine="0"/>
      <w:jc w:val="left"/>
      <w:outlineLvl w:val="1"/>
    </w:pPr>
    <w:rPr>
      <w:rFonts w:cs="Times New Roman"/>
      <w:bCs/>
      <w:iCs/>
      <w:smallCaps/>
      <w:sz w:val="28"/>
      <w:szCs w:val="28"/>
    </w:rPr>
  </w:style>
  <w:style w:type="paragraph" w:styleId="Cmsor3">
    <w:name w:val="heading 3"/>
    <w:basedOn w:val="Norml"/>
    <w:next w:val="Norml"/>
    <w:link w:val="Cmsor3Char"/>
    <w:uiPriority w:val="9"/>
    <w:unhideWhenUsed/>
    <w:qFormat/>
    <w:rsid w:val="00B30AE5"/>
    <w:pPr>
      <w:keepNext/>
      <w:spacing w:before="240"/>
      <w:ind w:firstLine="5670"/>
      <w:outlineLvl w:val="2"/>
    </w:pPr>
    <w:rPr>
      <w:rFonts w:cs="Times New Roman"/>
      <w:bCs/>
      <w:i/>
      <w:szCs w:val="26"/>
    </w:rPr>
  </w:style>
  <w:style w:type="paragraph" w:styleId="Cmsor4">
    <w:name w:val="heading 4"/>
    <w:basedOn w:val="Norml"/>
    <w:next w:val="Norml"/>
    <w:link w:val="Cmsor4Char"/>
    <w:uiPriority w:val="9"/>
    <w:semiHidden/>
    <w:unhideWhenUsed/>
    <w:qFormat/>
    <w:rsid w:val="00B30AE5"/>
    <w:pPr>
      <w:keepNext/>
      <w:spacing w:before="240" w:after="60"/>
      <w:outlineLvl w:val="3"/>
    </w:pPr>
    <w:rPr>
      <w:rFonts w:ascii="Calibri" w:hAnsi="Calibri" w:cs="Arial"/>
      <w:b/>
      <w:bCs/>
      <w:sz w:val="28"/>
      <w:szCs w:val="28"/>
    </w:rPr>
  </w:style>
  <w:style w:type="paragraph" w:styleId="Cmsor5">
    <w:name w:val="heading 5"/>
    <w:basedOn w:val="Norml"/>
    <w:next w:val="Norml"/>
    <w:link w:val="Cmsor5Char"/>
    <w:uiPriority w:val="9"/>
    <w:semiHidden/>
    <w:unhideWhenUsed/>
    <w:qFormat/>
    <w:rsid w:val="00B30AE5"/>
    <w:pPr>
      <w:spacing w:before="240" w:after="60"/>
      <w:outlineLvl w:val="4"/>
    </w:pPr>
    <w:rPr>
      <w:rFonts w:ascii="Calibri" w:hAnsi="Calibri" w:cs="Arial"/>
      <w:b/>
      <w:bCs/>
      <w:i/>
      <w:iCs/>
      <w:sz w:val="26"/>
      <w:szCs w:val="26"/>
    </w:rPr>
  </w:style>
  <w:style w:type="paragraph" w:styleId="Cmsor6">
    <w:name w:val="heading 6"/>
    <w:basedOn w:val="Norml"/>
    <w:next w:val="Norml"/>
    <w:link w:val="Cmsor6Char"/>
    <w:uiPriority w:val="9"/>
    <w:semiHidden/>
    <w:unhideWhenUsed/>
    <w:qFormat/>
    <w:rsid w:val="00B30AE5"/>
    <w:pPr>
      <w:spacing w:before="240" w:after="60"/>
      <w:outlineLvl w:val="5"/>
    </w:pPr>
    <w:rPr>
      <w:rFonts w:ascii="Calibri" w:hAnsi="Calibri" w:cs="Arial"/>
      <w:b/>
      <w:bCs/>
      <w:sz w:val="22"/>
    </w:rPr>
  </w:style>
  <w:style w:type="paragraph" w:styleId="Cmsor7">
    <w:name w:val="heading 7"/>
    <w:basedOn w:val="Norml"/>
    <w:next w:val="Norml"/>
    <w:link w:val="Cmsor7Char"/>
    <w:uiPriority w:val="9"/>
    <w:semiHidden/>
    <w:unhideWhenUsed/>
    <w:qFormat/>
    <w:rsid w:val="00B30AE5"/>
    <w:pPr>
      <w:spacing w:before="240" w:after="60"/>
      <w:outlineLvl w:val="6"/>
    </w:pPr>
    <w:rPr>
      <w:rFonts w:ascii="Calibri" w:hAnsi="Calibri" w:cs="Arial"/>
      <w:szCs w:val="24"/>
    </w:rPr>
  </w:style>
  <w:style w:type="paragraph" w:styleId="Cmsor8">
    <w:name w:val="heading 8"/>
    <w:basedOn w:val="Norml"/>
    <w:next w:val="Norml"/>
    <w:link w:val="Cmsor8Char"/>
    <w:uiPriority w:val="9"/>
    <w:semiHidden/>
    <w:unhideWhenUsed/>
    <w:qFormat/>
    <w:rsid w:val="00B30AE5"/>
    <w:pPr>
      <w:spacing w:before="240" w:after="60"/>
      <w:outlineLvl w:val="7"/>
    </w:pPr>
    <w:rPr>
      <w:rFonts w:ascii="Calibri" w:hAnsi="Calibri" w:cs="Arial"/>
      <w:i/>
      <w:iCs/>
      <w:szCs w:val="24"/>
    </w:rPr>
  </w:style>
  <w:style w:type="paragraph" w:styleId="Cmsor9">
    <w:name w:val="heading 9"/>
    <w:basedOn w:val="Norml"/>
    <w:next w:val="Norml"/>
    <w:link w:val="Cmsor9Char"/>
    <w:uiPriority w:val="9"/>
    <w:semiHidden/>
    <w:unhideWhenUsed/>
    <w:qFormat/>
    <w:rsid w:val="00B30AE5"/>
    <w:pPr>
      <w:spacing w:before="240" w:after="60"/>
      <w:outlineLvl w:val="8"/>
    </w:pPr>
    <w:rPr>
      <w:rFonts w:ascii="Cambria" w:hAnsi="Cambria" w:cs="Times New Roman"/>
      <w:sz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qFormat/>
    <w:locked/>
    <w:rsid w:val="00B30AE5"/>
    <w:rPr>
      <w:rFonts w:ascii="Times New Roman" w:eastAsia="Times New Roman" w:hAnsi="Times New Roman" w:cs="Times New Roman"/>
      <w:bCs/>
      <w:i/>
      <w:kern w:val="2"/>
      <w:sz w:val="24"/>
      <w:szCs w:val="32"/>
      <w:lang w:eastAsia="en-US"/>
    </w:rPr>
  </w:style>
  <w:style w:type="character" w:customStyle="1" w:styleId="Cmsor2Char">
    <w:name w:val="Címsor 2 Char"/>
    <w:basedOn w:val="Bekezdsalapbettpusa"/>
    <w:link w:val="Cmsor2"/>
    <w:uiPriority w:val="9"/>
    <w:qFormat/>
    <w:locked/>
    <w:rsid w:val="00B30AE5"/>
    <w:rPr>
      <w:rFonts w:ascii="Times New Roman" w:eastAsia="Times New Roman" w:hAnsi="Times New Roman" w:cs="Times New Roman"/>
      <w:bCs/>
      <w:iCs/>
      <w:smallCaps/>
      <w:sz w:val="28"/>
      <w:szCs w:val="28"/>
      <w:lang w:eastAsia="en-US"/>
    </w:rPr>
  </w:style>
  <w:style w:type="character" w:customStyle="1" w:styleId="Cmsor3Char">
    <w:name w:val="Címsor 3 Char"/>
    <w:basedOn w:val="Bekezdsalapbettpusa"/>
    <w:link w:val="Cmsor3"/>
    <w:uiPriority w:val="9"/>
    <w:qFormat/>
    <w:locked/>
    <w:rsid w:val="00B30AE5"/>
    <w:rPr>
      <w:rFonts w:ascii="Times New Roman" w:eastAsia="Times New Roman" w:hAnsi="Times New Roman" w:cs="Times New Roman"/>
      <w:bCs/>
      <w:i/>
      <w:sz w:val="24"/>
      <w:szCs w:val="26"/>
      <w:lang w:eastAsia="en-US"/>
    </w:rPr>
  </w:style>
  <w:style w:type="character" w:customStyle="1" w:styleId="Cmsor4Char">
    <w:name w:val="Címsor 4 Char"/>
    <w:basedOn w:val="Bekezdsalapbettpusa"/>
    <w:link w:val="Cmsor4"/>
    <w:uiPriority w:val="9"/>
    <w:semiHidden/>
    <w:qFormat/>
    <w:locked/>
    <w:rsid w:val="00B30AE5"/>
    <w:rPr>
      <w:rFonts w:cs="Arial"/>
      <w:b/>
      <w:bCs/>
      <w:sz w:val="28"/>
      <w:szCs w:val="28"/>
      <w:lang w:eastAsia="en-US"/>
    </w:rPr>
  </w:style>
  <w:style w:type="character" w:customStyle="1" w:styleId="Cmsor5Char">
    <w:name w:val="Címsor 5 Char"/>
    <w:basedOn w:val="Bekezdsalapbettpusa"/>
    <w:link w:val="Cmsor5"/>
    <w:uiPriority w:val="9"/>
    <w:semiHidden/>
    <w:qFormat/>
    <w:locked/>
    <w:rsid w:val="00B30AE5"/>
    <w:rPr>
      <w:rFonts w:cs="Arial"/>
      <w:b/>
      <w:bCs/>
      <w:i/>
      <w:iCs/>
      <w:sz w:val="26"/>
      <w:szCs w:val="26"/>
      <w:lang w:eastAsia="en-US"/>
    </w:rPr>
  </w:style>
  <w:style w:type="character" w:customStyle="1" w:styleId="Cmsor6Char">
    <w:name w:val="Címsor 6 Char"/>
    <w:basedOn w:val="Bekezdsalapbettpusa"/>
    <w:link w:val="Cmsor6"/>
    <w:uiPriority w:val="9"/>
    <w:semiHidden/>
    <w:qFormat/>
    <w:locked/>
    <w:rsid w:val="00B30AE5"/>
    <w:rPr>
      <w:rFonts w:cs="Arial"/>
      <w:b/>
      <w:bCs/>
      <w:lang w:eastAsia="en-US"/>
    </w:rPr>
  </w:style>
  <w:style w:type="character" w:customStyle="1" w:styleId="Cmsor7Char">
    <w:name w:val="Címsor 7 Char"/>
    <w:basedOn w:val="Bekezdsalapbettpusa"/>
    <w:link w:val="Cmsor7"/>
    <w:uiPriority w:val="9"/>
    <w:semiHidden/>
    <w:qFormat/>
    <w:locked/>
    <w:rsid w:val="00B30AE5"/>
    <w:rPr>
      <w:rFonts w:cs="Arial"/>
      <w:sz w:val="24"/>
      <w:szCs w:val="24"/>
      <w:lang w:eastAsia="en-US"/>
    </w:rPr>
  </w:style>
  <w:style w:type="character" w:customStyle="1" w:styleId="Cmsor8Char">
    <w:name w:val="Címsor 8 Char"/>
    <w:basedOn w:val="Bekezdsalapbettpusa"/>
    <w:link w:val="Cmsor8"/>
    <w:uiPriority w:val="9"/>
    <w:semiHidden/>
    <w:qFormat/>
    <w:locked/>
    <w:rsid w:val="00B30AE5"/>
    <w:rPr>
      <w:rFonts w:cs="Arial"/>
      <w:i/>
      <w:iCs/>
      <w:sz w:val="24"/>
      <w:szCs w:val="24"/>
      <w:lang w:eastAsia="en-US"/>
    </w:rPr>
  </w:style>
  <w:style w:type="character" w:customStyle="1" w:styleId="Cmsor9Char">
    <w:name w:val="Címsor 9 Char"/>
    <w:basedOn w:val="Bekezdsalapbettpusa"/>
    <w:link w:val="Cmsor9"/>
    <w:uiPriority w:val="9"/>
    <w:semiHidden/>
    <w:qFormat/>
    <w:locked/>
    <w:rsid w:val="00B30AE5"/>
    <w:rPr>
      <w:rFonts w:ascii="Cambria" w:eastAsia="Times New Roman" w:hAnsi="Cambria" w:cs="Times New Roman"/>
      <w:lang w:eastAsia="en-US"/>
    </w:rPr>
  </w:style>
  <w:style w:type="character" w:customStyle="1" w:styleId="Cmsor2Char2">
    <w:name w:val="Címsor 2 Char2"/>
    <w:basedOn w:val="Bekezdsalapbettpusa"/>
    <w:uiPriority w:val="99"/>
    <w:qFormat/>
    <w:rsid w:val="00B93ABB"/>
    <w:rPr>
      <w:rFonts w:ascii="Arial" w:hAnsi="Arial" w:cs="Arial"/>
      <w:b/>
      <w:bCs/>
      <w:i/>
      <w:iCs/>
      <w:sz w:val="28"/>
      <w:szCs w:val="28"/>
    </w:rPr>
  </w:style>
  <w:style w:type="character" w:customStyle="1" w:styleId="Cmsor2Char1">
    <w:name w:val="Címsor 2 Char1"/>
    <w:basedOn w:val="Bekezdsalapbettpusa"/>
    <w:uiPriority w:val="99"/>
    <w:qFormat/>
    <w:rsid w:val="00B93ABB"/>
    <w:rPr>
      <w:rFonts w:ascii="Arial" w:hAnsi="Arial" w:cs="Arial"/>
      <w:b/>
      <w:bCs/>
      <w:i/>
      <w:iCs/>
      <w:sz w:val="28"/>
      <w:szCs w:val="28"/>
      <w:lang w:val="hu-HU" w:eastAsia="hu-HU"/>
    </w:rPr>
  </w:style>
  <w:style w:type="character" w:customStyle="1" w:styleId="LbjegyzetszvegChar">
    <w:name w:val="Lábjegyzetszöveg Char"/>
    <w:basedOn w:val="Bekezdsalapbettpusa"/>
    <w:link w:val="Lbjegyzetszveg"/>
    <w:uiPriority w:val="99"/>
    <w:qFormat/>
    <w:locked/>
    <w:rsid w:val="00B30AE5"/>
    <w:rPr>
      <w:rFonts w:ascii="Times New Roman" w:hAnsi="Times New Roman" w:cs="Calibri"/>
      <w:sz w:val="20"/>
      <w:szCs w:val="20"/>
      <w:lang w:eastAsia="en-US"/>
    </w:rPr>
  </w:style>
  <w:style w:type="character" w:customStyle="1" w:styleId="Lbjegyzet-karakterek">
    <w:name w:val="Lábjegyzet-karakterek"/>
    <w:basedOn w:val="Bekezdsalapbettpusa"/>
    <w:uiPriority w:val="99"/>
    <w:qFormat/>
    <w:rsid w:val="00B93ABB"/>
    <w:rPr>
      <w:rFonts w:ascii="Times New Roman" w:hAnsi="Times New Roman" w:cs="Times New Roman"/>
      <w:vertAlign w:val="superscript"/>
    </w:rPr>
  </w:style>
  <w:style w:type="character" w:styleId="Lbjegyzet-hivatkozs">
    <w:name w:val="footnote reference"/>
    <w:rPr>
      <w:rFonts w:ascii="Times New Roman" w:hAnsi="Times New Roman" w:cs="Times New Roman"/>
      <w:vertAlign w:val="superscript"/>
    </w:rPr>
  </w:style>
  <w:style w:type="character" w:customStyle="1" w:styleId="BuborkszvegChar">
    <w:name w:val="Buborékszöveg Char"/>
    <w:basedOn w:val="Bekezdsalapbettpusa"/>
    <w:link w:val="Buborkszveg"/>
    <w:uiPriority w:val="99"/>
    <w:semiHidden/>
    <w:qFormat/>
    <w:locked/>
    <w:rsid w:val="001D530E"/>
    <w:rPr>
      <w:rFonts w:ascii="Tahoma" w:hAnsi="Tahoma" w:cs="Tahoma"/>
      <w:sz w:val="16"/>
      <w:szCs w:val="16"/>
      <w:lang w:eastAsia="en-US"/>
    </w:rPr>
  </w:style>
  <w:style w:type="character" w:styleId="Jegyzethivatkozs">
    <w:name w:val="annotation reference"/>
    <w:basedOn w:val="Bekezdsalapbettpusa"/>
    <w:uiPriority w:val="99"/>
    <w:semiHidden/>
    <w:unhideWhenUsed/>
    <w:qFormat/>
    <w:rsid w:val="009511E6"/>
    <w:rPr>
      <w:rFonts w:cs="Times New Roman"/>
      <w:sz w:val="16"/>
      <w:szCs w:val="16"/>
    </w:rPr>
  </w:style>
  <w:style w:type="character" w:customStyle="1" w:styleId="JegyzetszvegChar">
    <w:name w:val="Jegyzetszöveg Char"/>
    <w:basedOn w:val="Bekezdsalapbettpusa"/>
    <w:link w:val="Jegyzetszveg"/>
    <w:uiPriority w:val="99"/>
    <w:semiHidden/>
    <w:qFormat/>
    <w:locked/>
    <w:rsid w:val="009511E6"/>
    <w:rPr>
      <w:rFonts w:ascii="Calibri" w:hAnsi="Calibri" w:cs="Calibri"/>
      <w:sz w:val="20"/>
      <w:szCs w:val="20"/>
      <w:lang w:eastAsia="en-US"/>
    </w:rPr>
  </w:style>
  <w:style w:type="character" w:customStyle="1" w:styleId="MegjegyzstrgyaChar">
    <w:name w:val="Megjegyzés tárgya Char"/>
    <w:basedOn w:val="JegyzetszvegChar"/>
    <w:link w:val="Megjegyzstrgya"/>
    <w:uiPriority w:val="99"/>
    <w:semiHidden/>
    <w:qFormat/>
    <w:locked/>
    <w:rsid w:val="009511E6"/>
    <w:rPr>
      <w:rFonts w:ascii="Calibri" w:hAnsi="Calibri" w:cs="Calibri"/>
      <w:b/>
      <w:bCs/>
      <w:sz w:val="20"/>
      <w:szCs w:val="20"/>
      <w:lang w:eastAsia="en-US"/>
    </w:rPr>
  </w:style>
  <w:style w:type="character" w:customStyle="1" w:styleId="IdzetChar">
    <w:name w:val="Idézet Char"/>
    <w:basedOn w:val="Bekezdsalapbettpusa"/>
    <w:link w:val="Idzet"/>
    <w:uiPriority w:val="29"/>
    <w:qFormat/>
    <w:locked/>
    <w:rsid w:val="00B30AE5"/>
    <w:rPr>
      <w:rFonts w:ascii="Times New Roman" w:hAnsi="Times New Roman" w:cs="Calibri"/>
      <w:iCs/>
      <w:color w:val="000000"/>
      <w:lang w:eastAsia="en-US"/>
    </w:rPr>
  </w:style>
  <w:style w:type="character" w:customStyle="1" w:styleId="KiemeltidzetChar">
    <w:name w:val="Kiemelt idézet Char"/>
    <w:basedOn w:val="Bekezdsalapbettpusa"/>
    <w:link w:val="Kiemeltidzet"/>
    <w:uiPriority w:val="30"/>
    <w:qFormat/>
    <w:locked/>
    <w:rsid w:val="00B30AE5"/>
    <w:rPr>
      <w:rFonts w:ascii="Times New Roman" w:hAnsi="Times New Roman" w:cs="Calibri"/>
      <w:bCs/>
      <w:iCs/>
      <w:lang w:eastAsia="en-US"/>
    </w:rPr>
  </w:style>
  <w:style w:type="character" w:customStyle="1" w:styleId="CmChar">
    <w:name w:val="Cím Char"/>
    <w:basedOn w:val="Bekezdsalapbettpusa"/>
    <w:link w:val="Cm"/>
    <w:uiPriority w:val="10"/>
    <w:qFormat/>
    <w:locked/>
    <w:rsid w:val="00B30AE5"/>
    <w:rPr>
      <w:rFonts w:ascii="Times New Roman" w:eastAsia="Times New Roman" w:hAnsi="Times New Roman" w:cs="Times New Roman"/>
      <w:bCs/>
      <w:kern w:val="2"/>
      <w:sz w:val="28"/>
      <w:szCs w:val="32"/>
      <w:lang w:eastAsia="en-US"/>
    </w:rPr>
  </w:style>
  <w:style w:type="character" w:customStyle="1" w:styleId="AlcmChar">
    <w:name w:val="Alcím Char"/>
    <w:basedOn w:val="Bekezdsalapbettpusa"/>
    <w:link w:val="Alcm"/>
    <w:uiPriority w:val="11"/>
    <w:qFormat/>
    <w:locked/>
    <w:rsid w:val="00B30AE5"/>
    <w:rPr>
      <w:rFonts w:ascii="Times New Roman" w:eastAsia="Times New Roman" w:hAnsi="Times New Roman" w:cs="Times New Roman"/>
      <w:sz w:val="24"/>
      <w:szCs w:val="24"/>
      <w:lang w:eastAsia="en-US"/>
    </w:rPr>
  </w:style>
  <w:style w:type="character" w:styleId="Kiemels2">
    <w:name w:val="Strong"/>
    <w:uiPriority w:val="22"/>
    <w:qFormat/>
    <w:rsid w:val="00B30AE5"/>
    <w:rPr>
      <w:b/>
      <w:bCs/>
    </w:rPr>
  </w:style>
  <w:style w:type="character" w:styleId="Kiemels">
    <w:name w:val="Emphasis"/>
    <w:uiPriority w:val="20"/>
    <w:qFormat/>
    <w:rsid w:val="00916923"/>
    <w:rPr>
      <w:rFonts w:ascii="Times New Roman" w:hAnsi="Times New Roman"/>
      <w:i/>
      <w:iCs/>
      <w:sz w:val="24"/>
    </w:rPr>
  </w:style>
  <w:style w:type="character" w:styleId="Finomkiemels">
    <w:name w:val="Subtle Emphasis"/>
    <w:uiPriority w:val="19"/>
    <w:qFormat/>
    <w:rsid w:val="00B30AE5"/>
    <w:rPr>
      <w:i/>
      <w:iCs/>
      <w:color w:val="808080"/>
    </w:rPr>
  </w:style>
  <w:style w:type="character" w:styleId="Erskiemels">
    <w:name w:val="Intense Emphasis"/>
    <w:uiPriority w:val="21"/>
    <w:qFormat/>
    <w:rsid w:val="00B30AE5"/>
    <w:rPr>
      <w:b/>
      <w:bCs/>
      <w:i/>
      <w:iCs/>
      <w:color w:val="4F81BD"/>
    </w:rPr>
  </w:style>
  <w:style w:type="character" w:styleId="Finomhivatkozs">
    <w:name w:val="Subtle Reference"/>
    <w:uiPriority w:val="31"/>
    <w:qFormat/>
    <w:rsid w:val="00B30AE5"/>
    <w:rPr>
      <w:smallCaps/>
      <w:color w:val="C0504D"/>
      <w:u w:val="single"/>
    </w:rPr>
  </w:style>
  <w:style w:type="character" w:styleId="Ershivatkozs">
    <w:name w:val="Intense Reference"/>
    <w:uiPriority w:val="32"/>
    <w:qFormat/>
    <w:rsid w:val="00B30AE5"/>
    <w:rPr>
      <w:b/>
      <w:bCs/>
      <w:smallCaps/>
      <w:color w:val="C0504D"/>
      <w:spacing w:val="5"/>
      <w:u w:val="single"/>
    </w:rPr>
  </w:style>
  <w:style w:type="character" w:styleId="Knyvcme">
    <w:name w:val="Book Title"/>
    <w:uiPriority w:val="33"/>
    <w:qFormat/>
    <w:rsid w:val="00B30AE5"/>
    <w:rPr>
      <w:b/>
      <w:bCs/>
      <w:smallCaps/>
      <w:spacing w:val="5"/>
    </w:rPr>
  </w:style>
  <w:style w:type="character" w:styleId="Hiperhivatkozs">
    <w:name w:val="Hyperlink"/>
    <w:basedOn w:val="Bekezdsalapbettpusa"/>
    <w:uiPriority w:val="99"/>
    <w:unhideWhenUsed/>
    <w:rsid w:val="00A9780F"/>
    <w:rPr>
      <w:color w:val="0000FF"/>
      <w:u w:val="single"/>
    </w:rPr>
  </w:style>
  <w:style w:type="character" w:styleId="Sorszma">
    <w:name w:val="line number"/>
  </w:style>
  <w:style w:type="character" w:styleId="Vgjegyzet-hivatkozs">
    <w:name w:val="endnote reference"/>
    <w:rPr>
      <w:vertAlign w:val="superscript"/>
    </w:rPr>
  </w:style>
  <w:style w:type="character" w:customStyle="1" w:styleId="Vgjegyzet-karakterek">
    <w:name w:val="Végjegyzet-karakterek"/>
    <w:qFormat/>
  </w:style>
  <w:style w:type="paragraph" w:customStyle="1" w:styleId="Cmsor">
    <w:name w:val="Címsor"/>
    <w:basedOn w:val="Norml"/>
    <w:next w:val="Szvegtrzs"/>
    <w:qFormat/>
    <w:pPr>
      <w:keepNext/>
      <w:spacing w:before="240" w:after="120"/>
    </w:pPr>
    <w:rPr>
      <w:rFonts w:ascii="Liberation Sans" w:eastAsia="Microsoft YaHei" w:hAnsi="Liberation Sans" w:cs="Arial"/>
      <w:sz w:val="28"/>
      <w:szCs w:val="28"/>
    </w:rPr>
  </w:style>
  <w:style w:type="paragraph" w:styleId="Szvegtrzs">
    <w:name w:val="Body Text"/>
    <w:basedOn w:val="Norml"/>
    <w:pPr>
      <w:spacing w:after="140"/>
    </w:pPr>
  </w:style>
  <w:style w:type="paragraph" w:styleId="Lista">
    <w:name w:val="List"/>
    <w:basedOn w:val="Szvegtrzs"/>
    <w:rPr>
      <w:rFonts w:cs="Arial"/>
    </w:rPr>
  </w:style>
  <w:style w:type="paragraph" w:styleId="Kpalrs">
    <w:name w:val="caption"/>
    <w:basedOn w:val="Norml"/>
    <w:next w:val="Norml"/>
    <w:uiPriority w:val="35"/>
    <w:semiHidden/>
    <w:unhideWhenUsed/>
    <w:qFormat/>
    <w:rsid w:val="00B30AE5"/>
    <w:rPr>
      <w:b/>
      <w:bCs/>
      <w:sz w:val="20"/>
      <w:szCs w:val="20"/>
    </w:rPr>
  </w:style>
  <w:style w:type="paragraph" w:customStyle="1" w:styleId="Trgymutat">
    <w:name w:val="Tárgymutató"/>
    <w:basedOn w:val="Norml"/>
    <w:qFormat/>
    <w:pPr>
      <w:suppressLineNumbers/>
    </w:pPr>
    <w:rPr>
      <w:rFonts w:cs="Arial"/>
    </w:rPr>
  </w:style>
  <w:style w:type="paragraph" w:styleId="Listaszerbekezds">
    <w:name w:val="List Paragraph"/>
    <w:basedOn w:val="Norml"/>
    <w:uiPriority w:val="99"/>
    <w:qFormat/>
    <w:rsid w:val="00B30AE5"/>
    <w:pPr>
      <w:ind w:left="720"/>
    </w:pPr>
  </w:style>
  <w:style w:type="paragraph" w:styleId="Lbjegyzetszveg">
    <w:name w:val="footnote text"/>
    <w:basedOn w:val="Norml"/>
    <w:link w:val="LbjegyzetszvegChar"/>
    <w:uiPriority w:val="99"/>
    <w:qFormat/>
    <w:rsid w:val="00B30AE5"/>
    <w:pPr>
      <w:ind w:firstLine="0"/>
    </w:pPr>
    <w:rPr>
      <w:sz w:val="20"/>
      <w:szCs w:val="20"/>
    </w:rPr>
  </w:style>
  <w:style w:type="paragraph" w:styleId="Buborkszveg">
    <w:name w:val="Balloon Text"/>
    <w:basedOn w:val="Norml"/>
    <w:link w:val="BuborkszvegChar"/>
    <w:uiPriority w:val="99"/>
    <w:semiHidden/>
    <w:unhideWhenUsed/>
    <w:qFormat/>
    <w:rsid w:val="001D530E"/>
    <w:pPr>
      <w:spacing w:line="240" w:lineRule="auto"/>
    </w:pPr>
    <w:rPr>
      <w:rFonts w:ascii="Tahoma" w:hAnsi="Tahoma" w:cs="Tahoma"/>
      <w:sz w:val="16"/>
      <w:szCs w:val="16"/>
    </w:rPr>
  </w:style>
  <w:style w:type="paragraph" w:styleId="Jegyzetszveg">
    <w:name w:val="annotation text"/>
    <w:basedOn w:val="Norml"/>
    <w:link w:val="JegyzetszvegChar"/>
    <w:uiPriority w:val="99"/>
    <w:semiHidden/>
    <w:unhideWhenUsed/>
    <w:rsid w:val="009511E6"/>
    <w:rPr>
      <w:sz w:val="20"/>
      <w:szCs w:val="20"/>
    </w:rPr>
  </w:style>
  <w:style w:type="paragraph" w:styleId="Megjegyzstrgya">
    <w:name w:val="annotation subject"/>
    <w:basedOn w:val="Jegyzetszveg"/>
    <w:next w:val="Jegyzetszveg"/>
    <w:link w:val="MegjegyzstrgyaChar"/>
    <w:uiPriority w:val="99"/>
    <w:semiHidden/>
    <w:unhideWhenUsed/>
    <w:qFormat/>
    <w:rsid w:val="009511E6"/>
    <w:rPr>
      <w:b/>
      <w:bCs/>
    </w:rPr>
  </w:style>
  <w:style w:type="paragraph" w:styleId="Idzet">
    <w:name w:val="Quote"/>
    <w:basedOn w:val="Norml"/>
    <w:next w:val="Norml"/>
    <w:link w:val="IdzetChar"/>
    <w:uiPriority w:val="29"/>
    <w:qFormat/>
    <w:rsid w:val="00B30AE5"/>
    <w:pPr>
      <w:spacing w:before="240" w:after="240"/>
      <w:ind w:left="425" w:firstLine="0"/>
    </w:pPr>
    <w:rPr>
      <w:iCs/>
      <w:color w:val="000000"/>
      <w:sz w:val="22"/>
    </w:rPr>
  </w:style>
  <w:style w:type="paragraph" w:styleId="Nincstrkz">
    <w:name w:val="No Spacing"/>
    <w:uiPriority w:val="1"/>
    <w:qFormat/>
    <w:rsid w:val="00B30AE5"/>
    <w:pPr>
      <w:ind w:firstLine="425"/>
    </w:pPr>
    <w:rPr>
      <w:rFonts w:cs="Calibri"/>
      <w:sz w:val="22"/>
      <w:szCs w:val="22"/>
      <w:lang w:eastAsia="en-US"/>
    </w:rPr>
  </w:style>
  <w:style w:type="paragraph" w:styleId="Kiemeltidzet">
    <w:name w:val="Intense Quote"/>
    <w:basedOn w:val="Norml"/>
    <w:next w:val="Norml"/>
    <w:link w:val="KiemeltidzetChar"/>
    <w:uiPriority w:val="30"/>
    <w:qFormat/>
    <w:rsid w:val="00B30AE5"/>
    <w:pPr>
      <w:spacing w:before="240" w:after="240"/>
      <w:ind w:left="425" w:firstLine="0"/>
      <w:jc w:val="left"/>
    </w:pPr>
    <w:rPr>
      <w:bCs/>
      <w:iCs/>
      <w:sz w:val="22"/>
    </w:rPr>
  </w:style>
  <w:style w:type="paragraph" w:styleId="Cm">
    <w:name w:val="Title"/>
    <w:basedOn w:val="Norml"/>
    <w:next w:val="Norml"/>
    <w:link w:val="CmChar"/>
    <w:uiPriority w:val="10"/>
    <w:qFormat/>
    <w:rsid w:val="00B30AE5"/>
    <w:pPr>
      <w:spacing w:before="120" w:after="480"/>
      <w:ind w:firstLine="0"/>
      <w:jc w:val="left"/>
      <w:outlineLvl w:val="0"/>
    </w:pPr>
    <w:rPr>
      <w:rFonts w:cs="Times New Roman"/>
      <w:bCs/>
      <w:kern w:val="2"/>
      <w:sz w:val="28"/>
      <w:szCs w:val="32"/>
    </w:rPr>
  </w:style>
  <w:style w:type="paragraph" w:styleId="Alcm">
    <w:name w:val="Subtitle"/>
    <w:basedOn w:val="Norml"/>
    <w:next w:val="Norml"/>
    <w:link w:val="AlcmChar"/>
    <w:uiPriority w:val="11"/>
    <w:qFormat/>
    <w:rsid w:val="00B30AE5"/>
    <w:pPr>
      <w:spacing w:before="120" w:after="480"/>
      <w:ind w:firstLine="0"/>
      <w:jc w:val="left"/>
      <w:outlineLvl w:val="1"/>
    </w:pPr>
    <w:rPr>
      <w:rFonts w:cs="Times New Roman"/>
      <w:szCs w:val="24"/>
    </w:rPr>
  </w:style>
  <w:style w:type="paragraph" w:styleId="Trgymutatcm">
    <w:name w:val="index heading"/>
    <w:basedOn w:val="Cmsor"/>
  </w:style>
  <w:style w:type="paragraph" w:styleId="Tartalomjegyzkcmsora">
    <w:name w:val="TOC Heading"/>
    <w:basedOn w:val="Cmsor1"/>
    <w:next w:val="Norml"/>
    <w:uiPriority w:val="39"/>
    <w:semiHidden/>
    <w:unhideWhenUsed/>
    <w:qFormat/>
    <w:rsid w:val="00B30AE5"/>
    <w:pPr>
      <w:spacing w:after="60" w:line="276" w:lineRule="auto"/>
      <w:ind w:firstLine="425"/>
      <w:jc w:val="both"/>
      <w:outlineLvl w:val="9"/>
    </w:pPr>
    <w:rPr>
      <w:rFonts w:ascii="Cambria" w:hAnsi="Cambria"/>
      <w:b/>
      <w:i w:val="0"/>
      <w:sz w:val="32"/>
    </w:rPr>
  </w:style>
  <w:style w:type="paragraph" w:styleId="Vltozat">
    <w:name w:val="Revision"/>
    <w:uiPriority w:val="99"/>
    <w:semiHidden/>
    <w:qFormat/>
    <w:rsid w:val="00C50EE9"/>
    <w:rPr>
      <w:rFonts w:ascii="Times New Roman" w:hAnsi="Times New Roman" w:cs="Calibri"/>
      <w:sz w:val="24"/>
      <w:szCs w:val="22"/>
      <w:lang w:eastAsia="en-US"/>
    </w:rPr>
  </w:style>
  <w:style w:type="numbering" w:customStyle="1" w:styleId="Nincslista">
    <w:name w:val="Nincs lista"/>
    <w:uiPriority w:val="99"/>
    <w:semiHidden/>
    <w:unhideWhenUsed/>
    <w:qFormat/>
  </w:style>
  <w:style w:type="paragraph" w:styleId="lfej">
    <w:name w:val="header"/>
    <w:basedOn w:val="Norml"/>
    <w:link w:val="lfejChar"/>
    <w:uiPriority w:val="99"/>
    <w:unhideWhenUsed/>
    <w:rsid w:val="00AF0389"/>
    <w:pPr>
      <w:tabs>
        <w:tab w:val="center" w:pos="4536"/>
        <w:tab w:val="right" w:pos="9072"/>
      </w:tabs>
      <w:spacing w:line="240" w:lineRule="auto"/>
    </w:pPr>
  </w:style>
  <w:style w:type="character" w:customStyle="1" w:styleId="lfejChar">
    <w:name w:val="Élőfej Char"/>
    <w:basedOn w:val="Bekezdsalapbettpusa"/>
    <w:link w:val="lfej"/>
    <w:uiPriority w:val="99"/>
    <w:rsid w:val="00AF0389"/>
    <w:rPr>
      <w:rFonts w:ascii="Times New Roman" w:hAnsi="Times New Roman" w:cs="Calibri"/>
      <w:sz w:val="24"/>
      <w:szCs w:val="22"/>
      <w:lang w:eastAsia="en-US"/>
    </w:rPr>
  </w:style>
  <w:style w:type="paragraph" w:styleId="llb">
    <w:name w:val="footer"/>
    <w:basedOn w:val="Norml"/>
    <w:link w:val="llbChar"/>
    <w:uiPriority w:val="99"/>
    <w:unhideWhenUsed/>
    <w:rsid w:val="00AF0389"/>
    <w:pPr>
      <w:tabs>
        <w:tab w:val="center" w:pos="4536"/>
        <w:tab w:val="right" w:pos="9072"/>
      </w:tabs>
      <w:spacing w:line="240" w:lineRule="auto"/>
    </w:pPr>
  </w:style>
  <w:style w:type="character" w:customStyle="1" w:styleId="llbChar">
    <w:name w:val="Élőláb Char"/>
    <w:basedOn w:val="Bekezdsalapbettpusa"/>
    <w:link w:val="llb"/>
    <w:uiPriority w:val="99"/>
    <w:rsid w:val="00AF0389"/>
    <w:rPr>
      <w:rFonts w:ascii="Times New Roman" w:hAnsi="Times New Roman" w:cs="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942015-8D82-4741-895A-C19157E3A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1707</Words>
  <Characters>11784</Characters>
  <Application>Microsoft Office Word</Application>
  <DocSecurity>0</DocSecurity>
  <Lines>98</Lines>
  <Paragraphs>26</Paragraphs>
  <ScaleCrop>false</ScaleCrop>
  <HeadingPairs>
    <vt:vector size="2" baseType="variant">
      <vt:variant>
        <vt:lpstr>Cím</vt:lpstr>
      </vt:variant>
      <vt:variant>
        <vt:i4>1</vt:i4>
      </vt:variant>
    </vt:vector>
  </HeadingPairs>
  <TitlesOfParts>
    <vt:vector size="1" baseType="lpstr">
      <vt:lpstr>Az irányregény irányvesztése</vt:lpstr>
    </vt:vector>
  </TitlesOfParts>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 irányregény irányvesztése</dc:title>
  <dc:subject/>
  <dc:creator>Lenovo</dc:creator>
  <dc:description/>
  <cp:lastModifiedBy>Otthon</cp:lastModifiedBy>
  <cp:revision>2</cp:revision>
  <dcterms:created xsi:type="dcterms:W3CDTF">2026-08-03T14:55:00Z</dcterms:created>
  <dcterms:modified xsi:type="dcterms:W3CDTF">2026-08-03T14:55:00Z</dcterms:modified>
  <dc:language>hu-HU</dc:language>
</cp:coreProperties>
</file>